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D593E">
      <w:pPr>
        <w:spacing w:line="560" w:lineRule="atLeast"/>
        <w:rPr>
          <w:rFonts w:ascii="方正小标宋简体" w:eastAsia="方正小标宋简体"/>
          <w:color w:val="FF0000"/>
          <w:sz w:val="86"/>
          <w:szCs w:val="86"/>
        </w:rPr>
      </w:pPr>
      <w:bookmarkStart w:id="0" w:name="_Hlk154261904"/>
      <w:bookmarkStart w:id="1" w:name="_Hlk154261810"/>
      <w:bookmarkStart w:id="2" w:name="_Hlk152082560"/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793750</wp:posOffset>
                </wp:positionV>
                <wp:extent cx="6016625" cy="50800"/>
                <wp:effectExtent l="15875" t="19685" r="15875" b="571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625" cy="50800"/>
                          <a:chOff x="1238" y="3498"/>
                          <a:chExt cx="9693" cy="80"/>
                        </a:xfrm>
                      </wpg:grpSpPr>
                      <wps:wsp>
                        <wps:cNvPr id="5" name="直线 440"/>
                        <wps:cNvCnPr>
                          <a:cxnSpLocks noChangeShapeType="1"/>
                        </wps:cNvCnPr>
                        <wps:spPr bwMode="auto"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" name="直线 441"/>
                        <wps:cNvCnPr>
                          <a:cxnSpLocks noChangeShapeType="1"/>
                        </wps:cNvCnPr>
                        <wps:spPr bwMode="auto">
                          <a:xfrm>
                            <a:off x="1238" y="357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15pt;margin-top:62.5pt;height:4pt;width:473.75pt;z-index:251659264;mso-width-relative:page;mso-height-relative:page;" coordorigin="1238,3498" coordsize="9693,80" o:gfxdata="UEsDBAoAAAAAAIdO4kAAAAAAAAAAAAAAAAAEAAAAZHJzL1BLAwQUAAAACACHTuJAIuWt+9oAAAAL&#10;AQAADwAAAGRycy9kb3ducmV2LnhtbE2PwWrDMBBE74X+g9hCb4lkm5TEtRxKaHsKhSaF0tvG2tgm&#10;lmQsxU7+vttTc9yZx+xMsb7YTow0hNY7DclcgSBXedO6WsPX/m22BBEiOoOdd6ThSgHW5f1dgbnx&#10;k/ukcRdrwSEu5KihibHPpQxVQxbD3Pfk2Dv6wWLkc6ilGXDicNvJVKknabF1/KHBnjYNVafd2Wp4&#10;n3B6yZLXcXs6bq4/+8XH9zYhrR8fEvUMItIl/sPwV5+rQ8mdDv7sTBCdhlmyzBhlI13wKCZW6SoF&#10;cWAlyxTIspC3G8pfUEsDBBQAAAAIAIdO4kBXAjK4cwIAAJwGAAAOAAAAZHJzL2Uyb0RvYy54bWy9&#10;VbuS2jAU7TOTf9CoDzYPs+DBbAFhm03CDJsPELL8mMiSRhIY+hQp0+c3Um2KfE1mfyNXshdYNsVO&#10;MoTCWPele865kifXu4qjLdOmlCLB3U6IERNUpqXIE/zxbvFmhJGxRKSES8ESvGcGX09fv5rUKmY9&#10;WUieMo2giDBxrRJcWKviIDC0YBUxHamYAGcmdUUsLHUepJrUUL3iQS8Mh0Etdaq0pMwYsM4bJ24r&#10;6pcUlFlWUjaXdFMxYZuqmnFiAZIpSmXw1HebZYzaD1lmmEU8wYDU+idsAu9r9wymExLnmqiipG0L&#10;5CUtnGGqSClg00OpObEEbXT5rFRVUi2NzGyHyipogHhGAEU3POPmRsuN8ljyuM7VgXQQ6oz1vy5L&#10;32+XGpVpggcYCVKB4A8/Pv/6+gUNHDe1ymMIudFqpZa6NeTNysHdZbpy/wAE7Tyr+wOrbGcRBeMw&#10;7A6HvQgjCr4oHIUt67QAaVxWt9eHmQNnfzAeNYrQ4m2bPR6O+03qyOcFj5sGrrdDK7WCaTRHisy/&#10;UbQqiGKeeePwtxQBhpaib98f7n+iwcC35PaGoJlYascF3YmVupX0k0FCzgoicubL3e0VsNt1AKH3&#10;kxS3MEAvWtfvZAoxZGOln6Yzev9A1CPJR5qeskRipY29YbJC7iXBvBQOGInJ9tZY18sxxJmFXJSc&#10;g53EXKA6wb1RdBX5DCN5mTqvcxqdr2dcoy2Bk7VYhPDzyMBzGgYTLNJmFy5a4A6rGy0Tr2W692Pl&#10;CQH9GvPFhRw+E9LL8kSV/yNkdNVO/OWFHEdwCL10pwJdSkd/POHS8gPWXrDuVjxd+3k4flS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i5a372gAAAAsBAAAPAAAAAAAAAAEAIAAAACIAAABkcnMv&#10;ZG93bnJldi54bWxQSwECFAAUAAAACACHTuJAVwIyuHMCAACcBgAADgAAAAAAAAABACAAAAApAQAA&#10;ZHJzL2Uyb0RvYy54bWxQSwUGAAAAAAYABgBZAQAADgYAAAAA&#10;">
                <o:lock v:ext="edit" aspectratio="f"/>
                <v:line id="直线 440" o:spid="_x0000_s1026" o:spt="20" style="position:absolute;left:1238;top:3498;height:0;width:9693;" filled="f" stroked="t" coordsize="21600,21600" o:gfxdata="UEsDBAoAAAAAAIdO4kAAAAAAAAAAAAAAAAAEAAAAZHJzL1BLAwQUAAAACACHTuJAIUQzuLsAAADa&#10;AAAADwAAAGRycy9kb3ducmV2LnhtbEWPT4vCMBTE7wt+h/CEva2pwi5SjaKi4GFhsf67PppnU2xe&#10;ShNr/fYbQfA4zMxvmOm8s5VoqfGlYwXDQQKCOHe65ELBYb/5GoPwAVlj5ZgUPMjDfNb7mGKq3Z13&#10;1GahEBHCPkUFJoQ6ldLnhiz6gauJo3dxjcUQZVNI3eA9wm0lR0nyIy2WHBcM1rQylF+zm1XQncYL&#10;c/4Ny7U7/plrd85sO3oo9dkfJhMQgbrwDr/aW63gG55X4g2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QzuL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" joinstyle="round"/>
                  <v:imagedata o:title=""/>
                  <o:lock v:ext="edit" aspectratio="f"/>
                </v:line>
                <v:line id="直线 441" o:spid="_x0000_s1026" o:spt="20" style="position:absolute;left:1238;top:3578;height:0;width:9693;" filled="f" stroked="t" coordsize="21600,21600" o:gfxdata="UEsDBAoAAAAAAIdO4kAAAAAAAAAAAAAAAAAEAAAAZHJzL1BLAwQUAAAACACHTuJAsPaS8LwAAADa&#10;AAAADwAAAGRycy9kb3ducmV2LnhtbEWPQWvCQBSE70L/w/IKveluPARJXUVKC9KetCJ4e2Rfk5js&#10;2zT7GvXfu4VCj8PMfMMs11ffqZGG2AS2kM0MKOIyuIYrC4fPt+kCVBRkh11gsnCjCOvVw2SJhQsX&#10;3tG4l0olCMcCLdQifaF1LGvyGGehJ07eVxg8SpJDpd2AlwT3nZ4bk2uPDaeFGnt6qals9z/eguRn&#10;Obr8+73NDu3xZD7MaDav1j49ZuYZlNBV/sN/7a2zkMPvlXQD9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2kvC8AAAA&#10;2g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方正小标宋简体" w:eastAsia="方正小标宋简体"/>
          <w:color w:val="FF0000"/>
          <w:spacing w:val="193"/>
          <w:kern w:val="0"/>
          <w:sz w:val="86"/>
          <w:szCs w:val="86"/>
          <w:fitText w:val="8342" w:id="-1124312576"/>
        </w:rPr>
        <w:t>中山大学理学</w:t>
      </w:r>
      <w:r>
        <w:rPr>
          <w:rFonts w:hint="eastAsia" w:ascii="方正小标宋简体" w:eastAsia="方正小标宋简体"/>
          <w:color w:val="FF0000"/>
          <w:spacing w:val="3"/>
          <w:kern w:val="0"/>
          <w:sz w:val="86"/>
          <w:szCs w:val="86"/>
          <w:fitText w:val="8342" w:id="-1124312576"/>
        </w:rPr>
        <w:t>院</w:t>
      </w:r>
    </w:p>
    <w:bookmarkEnd w:id="0"/>
    <w:p w14:paraId="0A6A246F">
      <w:pPr>
        <w:spacing w:before="240"/>
        <w:jc w:val="right"/>
        <w:rPr>
          <w:rFonts w:ascii="仿宋_GB2312"/>
        </w:rPr>
      </w:pPr>
      <w:r>
        <w:rPr>
          <w:rFonts w:hint="eastAsia" w:ascii="仿宋_GB2312"/>
        </w:rPr>
        <w:t>理学〔202</w:t>
      </w:r>
      <w:r>
        <w:rPr>
          <w:rFonts w:ascii="仿宋_GB2312"/>
        </w:rPr>
        <w:t>4</w:t>
      </w:r>
      <w:r>
        <w:rPr>
          <w:rFonts w:hint="eastAsia" w:ascii="仿宋_GB2312"/>
        </w:rPr>
        <w:t>〕</w:t>
      </w:r>
      <w:r>
        <w:rPr>
          <w:rFonts w:ascii="仿宋_GB2312"/>
        </w:rPr>
        <w:t>15</w:t>
      </w:r>
      <w:r>
        <w:rPr>
          <w:rFonts w:hint="eastAsia" w:ascii="仿宋_GB2312"/>
        </w:rPr>
        <w:t xml:space="preserve">号                       </w:t>
      </w:r>
    </w:p>
    <w:p w14:paraId="5FB2E03A">
      <w:pPr>
        <w:ind w:right="1440" w:firstLine="274" w:firstLineChars="88"/>
      </w:pPr>
    </w:p>
    <w:p w14:paraId="3E51EFE3">
      <w:pPr>
        <w:pStyle w:val="23"/>
        <w:spacing w:line="560" w:lineRule="exact"/>
        <w:outlineLvl w:val="1"/>
      </w:pPr>
      <w:r>
        <w:rPr>
          <w:rFonts w:hint="eastAsia"/>
        </w:rPr>
        <w:t>关于印发《中山大学理学院“卓越理学人才</w:t>
      </w:r>
    </w:p>
    <w:p w14:paraId="46E2FED5">
      <w:pPr>
        <w:pStyle w:val="23"/>
        <w:spacing w:line="560" w:lineRule="exact"/>
        <w:outlineLvl w:val="1"/>
      </w:pPr>
      <w:r>
        <w:rPr>
          <w:rFonts w:hint="eastAsia"/>
        </w:rPr>
        <w:t>成长计划”全程导师制实施方案</w:t>
      </w:r>
    </w:p>
    <w:p w14:paraId="61411712">
      <w:pPr>
        <w:pStyle w:val="23"/>
        <w:spacing w:line="560" w:lineRule="exact"/>
        <w:outlineLvl w:val="1"/>
      </w:pPr>
      <w:r>
        <w:rPr>
          <w:rFonts w:hint="eastAsia"/>
        </w:rPr>
        <w:t>（试行）》</w:t>
      </w:r>
      <w:bookmarkStart w:id="3" w:name="哲学系（珠海）学术委员会议事决策规定"/>
      <w:bookmarkEnd w:id="3"/>
      <w:r>
        <w:rPr>
          <w:rFonts w:hint="eastAsia"/>
        </w:rPr>
        <w:t>的通知</w:t>
      </w:r>
    </w:p>
    <w:p w14:paraId="6B7E3CEA">
      <w:pPr>
        <w:rPr>
          <w:rFonts w:ascii="仿宋_GB2312"/>
          <w:szCs w:val="32"/>
        </w:rPr>
      </w:pPr>
    </w:p>
    <w:p w14:paraId="697D270F">
      <w:pPr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学院各部门：</w:t>
      </w:r>
    </w:p>
    <w:p w14:paraId="5055C1D1">
      <w:pPr>
        <w:pStyle w:val="23"/>
        <w:ind w:firstLine="624" w:firstLineChars="200"/>
        <w:jc w:val="left"/>
        <w:outlineLvl w:val="1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《中山大学理学院“卓越理学人才成长计划”全程导师制实施方案（试行）》经理学院直属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党支部委员会（202</w:t>
      </w: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年第</w:t>
      </w:r>
      <w:r>
        <w:rPr>
          <w:rFonts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仿宋_GB2312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次）</w:t>
      </w:r>
      <w:r>
        <w:rPr>
          <w:rFonts w:hint="eastAsia" w:ascii="仿宋_GB2312" w:eastAsia="仿宋_GB2312"/>
          <w:sz w:val="32"/>
        </w:rPr>
        <w:t>、学院党政联席会议（202</w:t>
      </w:r>
      <w:r>
        <w:rPr>
          <w:rFonts w:ascii="仿宋_GB2312" w:eastAsia="仿宋_GB2312"/>
          <w:sz w:val="32"/>
        </w:rPr>
        <w:t>4</w:t>
      </w:r>
      <w:r>
        <w:rPr>
          <w:rFonts w:hint="eastAsia" w:ascii="仿宋_GB2312" w:eastAsia="仿宋_GB2312"/>
          <w:sz w:val="32"/>
        </w:rPr>
        <w:t>年第</w:t>
      </w:r>
      <w:r>
        <w:rPr>
          <w:rFonts w:ascii="仿宋_GB2312" w:eastAsia="仿宋_GB2312"/>
          <w:sz w:val="32"/>
        </w:rPr>
        <w:t>14</w:t>
      </w:r>
      <w:r>
        <w:rPr>
          <w:rFonts w:hint="eastAsia" w:ascii="仿宋_GB2312" w:eastAsia="仿宋_GB2312"/>
          <w:sz w:val="32"/>
        </w:rPr>
        <w:t>次）审议通过，现予以印发。</w:t>
      </w:r>
    </w:p>
    <w:p w14:paraId="66A08BFF">
      <w:pPr>
        <w:pStyle w:val="23"/>
        <w:spacing w:line="560" w:lineRule="exact"/>
        <w:ind w:firstLine="624" w:firstLineChars="200"/>
        <w:jc w:val="left"/>
        <w:outlineLvl w:val="1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</w:rPr>
        <w:t>请遵照执行。</w:t>
      </w:r>
    </w:p>
    <w:p w14:paraId="0698090B">
      <w:pPr>
        <w:widowControl/>
        <w:rPr>
          <w:rFonts w:ascii="仿宋_GB2312"/>
        </w:rPr>
      </w:pPr>
    </w:p>
    <w:p w14:paraId="45CCF593">
      <w:pPr>
        <w:widowControl/>
        <w:ind w:firstLine="624" w:firstLineChars="200"/>
        <w:rPr>
          <w:rFonts w:ascii="仿宋_GB2312"/>
        </w:rPr>
      </w:pPr>
      <w:r>
        <w:rPr>
          <w:rFonts w:hint="eastAsia" w:ascii="仿宋_GB2312"/>
        </w:rPr>
        <w:t>附件: 中山大学理学院“卓越理学人才成长计划”全程导师制实施方案（试行）</w:t>
      </w:r>
    </w:p>
    <w:p w14:paraId="0F5DC7DF">
      <w:pPr>
        <w:widowControl/>
        <w:ind w:firstLine="624" w:firstLineChars="200"/>
        <w:rPr>
          <w:rFonts w:ascii="仿宋_GB2312"/>
        </w:rPr>
      </w:pPr>
    </w:p>
    <w:p w14:paraId="56B9568D">
      <w:pPr>
        <w:ind w:firstLine="5616" w:firstLineChars="1800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中山大学理学院</w:t>
      </w:r>
    </w:p>
    <w:p w14:paraId="12312ADC">
      <w:pPr>
        <w:ind w:left="951" w:leftChars="305" w:firstLine="4680" w:firstLineChars="1500"/>
        <w:rPr>
          <w:rFonts w:ascii="仿宋_GB2312"/>
          <w:szCs w:val="32"/>
        </w:rPr>
      </w:pPr>
      <w:r>
        <w:rPr>
          <w:rFonts w:hint="eastAsia" w:ascii="仿宋_GB2312"/>
          <w:szCs w:val="32"/>
        </w:rPr>
        <w:t>202</w:t>
      </w:r>
      <w:r>
        <w:rPr>
          <w:rFonts w:ascii="仿宋_GB2312"/>
          <w:szCs w:val="32"/>
        </w:rPr>
        <w:t>4</w:t>
      </w:r>
      <w:r>
        <w:rPr>
          <w:rFonts w:hint="eastAsia" w:ascii="仿宋_GB2312"/>
          <w:szCs w:val="32"/>
        </w:rPr>
        <w:t>年</w:t>
      </w:r>
      <w:r>
        <w:rPr>
          <w:rFonts w:ascii="仿宋_GB2312"/>
          <w:szCs w:val="32"/>
        </w:rPr>
        <w:t>10</w:t>
      </w:r>
      <w:r>
        <w:rPr>
          <w:rFonts w:hint="eastAsia" w:ascii="仿宋_GB2312"/>
          <w:szCs w:val="32"/>
        </w:rPr>
        <w:t>月</w:t>
      </w:r>
      <w:r>
        <w:rPr>
          <w:rFonts w:ascii="仿宋_GB2312"/>
          <w:szCs w:val="32"/>
        </w:rPr>
        <w:t>15</w:t>
      </w:r>
      <w:r>
        <w:rPr>
          <w:rFonts w:hint="eastAsia" w:ascii="仿宋_GB2312"/>
          <w:szCs w:val="32"/>
        </w:rPr>
        <w:t>日</w:t>
      </w:r>
    </w:p>
    <w:bookmarkEnd w:id="1"/>
    <w:p w14:paraId="437EAAD3">
      <w:pPr>
        <w:widowControl/>
        <w:adjustRightInd/>
        <w:snapToGrid/>
        <w:spacing w:line="240" w:lineRule="auto"/>
        <w:rPr>
          <w:rFonts w:eastAsia="方正小标宋简体"/>
          <w:sz w:val="44"/>
          <w:szCs w:val="36"/>
        </w:rPr>
      </w:pPr>
      <w:r>
        <w:rPr>
          <w:rFonts w:eastAsia="方正小标宋简体"/>
          <w:sz w:val="44"/>
          <w:szCs w:val="36"/>
        </w:rPr>
        <w:br w:type="page"/>
      </w:r>
    </w:p>
    <w:bookmarkEnd w:id="2"/>
    <w:p w14:paraId="0A016246">
      <w:pPr>
        <w:spacing w:after="240" w:line="560" w:lineRule="atLeast"/>
        <w:jc w:val="center"/>
        <w:rPr>
          <w:rFonts w:hint="eastAsia" w:ascii="方正小标宋简体" w:hAnsi="黑体" w:eastAsia="方正小标宋简体"/>
          <w:sz w:val="40"/>
          <w:szCs w:val="44"/>
        </w:rPr>
      </w:pPr>
      <w:r>
        <w:rPr>
          <w:rFonts w:hint="eastAsia" w:ascii="方正小标宋简体" w:hAnsi="黑体" w:eastAsia="方正小标宋简体"/>
          <w:sz w:val="40"/>
          <w:szCs w:val="44"/>
        </w:rPr>
        <w:t>中山大学理学院“卓越理学人才成长计划”</w:t>
      </w:r>
      <w:r>
        <w:rPr>
          <w:rFonts w:hint="eastAsia" w:ascii="方正小标宋简体" w:hAnsi="黑体" w:eastAsia="方正小标宋简体"/>
          <w:sz w:val="40"/>
          <w:szCs w:val="44"/>
        </w:rPr>
        <w:br w:type="textWrapping"/>
      </w:r>
      <w:r>
        <w:rPr>
          <w:rFonts w:hint="eastAsia" w:ascii="方正小标宋简体" w:hAnsi="黑体" w:eastAsia="方正小标宋简体"/>
          <w:sz w:val="40"/>
          <w:szCs w:val="44"/>
        </w:rPr>
        <w:t>全程导师制实施方案（试行）</w:t>
      </w:r>
    </w:p>
    <w:p w14:paraId="0C932874">
      <w:pPr>
        <w:spacing w:line="560" w:lineRule="atLeast"/>
        <w:ind w:firstLine="624" w:firstLineChars="200"/>
        <w:rPr>
          <w:szCs w:val="32"/>
        </w:rPr>
      </w:pPr>
      <w:r>
        <w:rPr>
          <w:rFonts w:hint="eastAsia"/>
          <w:szCs w:val="32"/>
        </w:rPr>
        <w:t>为了进一步提高学院本科生人才培养质量，将价值塑造、知识传授和能力培养融为一体，构建全员、全过程、全方位育人格局，学院</w:t>
      </w:r>
      <w:r>
        <w:rPr>
          <w:szCs w:val="32"/>
        </w:rPr>
        <w:t>围绕全面提高人才培养能力这个核心点，</w:t>
      </w:r>
      <w:r>
        <w:rPr>
          <w:rFonts w:hint="eastAsia"/>
          <w:szCs w:val="32"/>
        </w:rPr>
        <w:t>聘请学院教师担任“卓越导师”，开展本科生“卓越理学人才成长计划”全程导师制（以下简称“卓越成长计划”）。</w:t>
      </w:r>
    </w:p>
    <w:p w14:paraId="63474681">
      <w:pPr>
        <w:spacing w:line="560" w:lineRule="atLeast"/>
        <w:ind w:firstLine="624" w:firstLineChars="200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一、组织机构</w:t>
      </w:r>
    </w:p>
    <w:p w14:paraId="2316477C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rFonts w:hint="eastAsia"/>
          <w:szCs w:val="32"/>
        </w:rPr>
        <w:t>学院成立本科生“卓越成长计划”领导小组，组长由学院书记、院长共同担任，副组长由副院长、主管学生工作副书记担任，小组成员包括教师代表、党政办主任、本科生辅导员、教务秘书等，共同致力于推行“卓越成长计划”，将“学在中大，追求卓越”的校风学风落在实处。</w:t>
      </w:r>
    </w:p>
    <w:p w14:paraId="6F665E57">
      <w:pPr>
        <w:spacing w:line="560" w:lineRule="atLeast"/>
        <w:ind w:firstLine="624" w:firstLineChars="200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二、主要职责</w:t>
      </w:r>
    </w:p>
    <w:p w14:paraId="20DB007E">
      <w:pPr>
        <w:spacing w:line="560" w:lineRule="atLeast"/>
        <w:ind w:firstLine="624" w:firstLineChars="200"/>
        <w:rPr>
          <w:szCs w:val="32"/>
        </w:rPr>
      </w:pPr>
      <w:r>
        <w:rPr>
          <w:rFonts w:hint="eastAsia"/>
          <w:szCs w:val="32"/>
        </w:rPr>
        <w:t>“卓越成长计划”指导老师由学院专任教师、博士后、专业技术人员担任（以下简称“卓越导师”），推行“学业、科研和深造”三位一体的项目认领模式，通过“全程导师制”积极引导本科生认识大学与专业，端正学习态度，提高专业兴趣，增强学习的内生动力，引导学生积极开展科研训练、参加学科竞赛等项目，加强对学生深造规划指导，逐步提升学生综合素质。</w:t>
      </w:r>
    </w:p>
    <w:p w14:paraId="527D8A60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rFonts w:hint="eastAsia"/>
          <w:szCs w:val="32"/>
        </w:rPr>
        <w:t>“卓越成长计划”年度项目清单：</w:t>
      </w:r>
    </w:p>
    <w:p w14:paraId="739D76BE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对每位学生开展学业指导（必选）</w:t>
      </w:r>
    </w:p>
    <w:p w14:paraId="4A0B3396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指导1项大学生科研训练项目</w:t>
      </w:r>
      <w:r>
        <w:rPr>
          <w:rStyle w:val="14"/>
          <w:szCs w:val="32"/>
        </w:rPr>
        <w:footnoteReference w:id="0"/>
      </w:r>
      <w:r>
        <w:rPr>
          <w:rFonts w:hint="eastAsia"/>
          <w:szCs w:val="32"/>
        </w:rPr>
        <w:t>（必选）</w:t>
      </w:r>
    </w:p>
    <w:p w14:paraId="19A61D69">
      <w:pPr>
        <w:numPr>
          <w:ilvl w:val="0"/>
          <w:numId w:val="1"/>
        </w:numPr>
        <w:spacing w:line="560" w:lineRule="atLeast"/>
        <w:rPr>
          <w:rFonts w:hint="eastAsia"/>
          <w:szCs w:val="32"/>
        </w:rPr>
      </w:pPr>
      <w:r>
        <w:rPr>
          <w:rFonts w:hint="eastAsia"/>
          <w:szCs w:val="32"/>
        </w:rPr>
        <w:t>召开1次全体组员见面会（可选）</w:t>
      </w:r>
    </w:p>
    <w:p w14:paraId="4C40957A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对学生开展就业/职业生涯规划指导（可选）</w:t>
      </w:r>
    </w:p>
    <w:p w14:paraId="4761E3AA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与学生共同参与文体运动（可选）</w:t>
      </w:r>
    </w:p>
    <w:p w14:paraId="0ADF7D55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与学生共同参与公益性活动（可选）</w:t>
      </w:r>
    </w:p>
    <w:p w14:paraId="5419E1EC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指导学生参加生产实习或社会实践活动（可选）</w:t>
      </w:r>
    </w:p>
    <w:p w14:paraId="0F20EE51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对相关同学进行心理辅导或谈心谈话（可选）</w:t>
      </w:r>
    </w:p>
    <w:p w14:paraId="00398CB7">
      <w:pPr>
        <w:numPr>
          <w:ilvl w:val="0"/>
          <w:numId w:val="1"/>
        </w:numPr>
        <w:spacing w:line="560" w:lineRule="atLeast"/>
        <w:rPr>
          <w:szCs w:val="32"/>
        </w:rPr>
      </w:pPr>
      <w:r>
        <w:rPr>
          <w:rFonts w:hint="eastAsia"/>
          <w:szCs w:val="32"/>
        </w:rPr>
        <w:t>其他有利于提升学生综合素质的活动（可选）</w:t>
      </w:r>
    </w:p>
    <w:p w14:paraId="7E4B635D">
      <w:pPr>
        <w:spacing w:line="560" w:lineRule="atLeast"/>
        <w:ind w:firstLine="624" w:firstLineChars="200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三、工作方案</w:t>
      </w:r>
    </w:p>
    <w:p w14:paraId="4C228762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szCs w:val="32"/>
        </w:rPr>
        <w:t>1.</w:t>
      </w:r>
      <w:r>
        <w:rPr>
          <w:rFonts w:hint="eastAsia"/>
          <w:szCs w:val="32"/>
        </w:rPr>
        <w:t>每位卓越导师指导5-</w:t>
      </w:r>
      <w:r>
        <w:rPr>
          <w:szCs w:val="32"/>
        </w:rPr>
        <w:t>6</w:t>
      </w:r>
      <w:r>
        <w:rPr>
          <w:rFonts w:hint="eastAsia"/>
          <w:szCs w:val="32"/>
        </w:rPr>
        <w:t>名左右本科生（原则上本科生二年级3-4人，本科三年级1</w:t>
      </w:r>
      <w:r>
        <w:rPr>
          <w:szCs w:val="32"/>
        </w:rPr>
        <w:t>-2</w:t>
      </w:r>
      <w:r>
        <w:rPr>
          <w:rFonts w:hint="eastAsia"/>
          <w:szCs w:val="32"/>
        </w:rPr>
        <w:t>人，导师可优先考虑科创小组成员），形成本学年的“卓越项目小组”，认领至少3项“卓越成长计划”工作项目（2必选和1可选）。</w:t>
      </w:r>
    </w:p>
    <w:p w14:paraId="202B65C9">
      <w:pPr>
        <w:spacing w:line="560" w:lineRule="atLeast"/>
        <w:ind w:firstLine="624" w:firstLineChars="200"/>
        <w:rPr>
          <w:rFonts w:ascii="仿宋_GB2312" w:hAnsi="仿宋_GB2312" w:cs="仿宋_GB2312"/>
          <w:szCs w:val="32"/>
        </w:rPr>
      </w:pPr>
      <w:r>
        <w:rPr>
          <w:szCs w:val="32"/>
        </w:rPr>
        <w:t>2.</w:t>
      </w:r>
      <w:r>
        <w:rPr>
          <w:rFonts w:hint="eastAsia"/>
          <w:szCs w:val="32"/>
        </w:rPr>
        <w:t>每个卓越项目小组通过选拔考核的方式在本科三年级中遴选“学长团”，作为各小组学生负责人，积极协助“卓越导师”开展各项活动组织、报销、记录工作，</w:t>
      </w:r>
      <w:r>
        <w:rPr>
          <w:rFonts w:hint="eastAsia" w:ascii="仿宋_GB2312" w:hAnsi="仿宋_GB2312" w:cs="仿宋_GB2312"/>
          <w:szCs w:val="32"/>
        </w:rPr>
        <w:t>带领低年级本科生开展学习和科研训练，根据学年考核结果获得</w:t>
      </w:r>
      <w:r>
        <w:rPr>
          <w:rFonts w:ascii="仿宋_GB2312" w:hAnsi="仿宋_GB2312" w:cs="仿宋_GB2312"/>
          <w:szCs w:val="32"/>
        </w:rPr>
        <w:t>20-50</w:t>
      </w:r>
      <w:r>
        <w:rPr>
          <w:rFonts w:hint="eastAsia" w:ascii="仿宋_GB2312" w:hAnsi="仿宋_GB2312" w:cs="仿宋_GB2312"/>
          <w:szCs w:val="32"/>
        </w:rPr>
        <w:t>个志愿时。</w:t>
      </w:r>
    </w:p>
    <w:p w14:paraId="570F8C21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rFonts w:hint="eastAsia"/>
          <w:szCs w:val="32"/>
        </w:rPr>
        <w:t>3</w:t>
      </w:r>
      <w:r>
        <w:rPr>
          <w:szCs w:val="32"/>
        </w:rPr>
        <w:t>.</w:t>
      </w:r>
      <w:r>
        <w:rPr>
          <w:rFonts w:hint="eastAsia"/>
          <w:szCs w:val="32"/>
        </w:rPr>
        <w:t>“卓越项目小组”本科二年级成员，可根据当年度导师名单进行报名组队，经卓越导师和“学长团”协商确认小组名单后，由学院对未完成组队的小组进行统一分配。</w:t>
      </w:r>
    </w:p>
    <w:p w14:paraId="3A6C8AC9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szCs w:val="32"/>
        </w:rPr>
        <w:t>4.</w:t>
      </w:r>
      <w:r>
        <w:rPr>
          <w:rFonts w:hint="eastAsia"/>
          <w:szCs w:val="32"/>
        </w:rPr>
        <w:t>“卓越成长计划”项目清单内均给予5</w:t>
      </w:r>
      <w:r>
        <w:rPr>
          <w:szCs w:val="32"/>
        </w:rPr>
        <w:t>000</w:t>
      </w:r>
      <w:r>
        <w:rPr>
          <w:rFonts w:hint="eastAsia"/>
          <w:szCs w:val="32"/>
        </w:rPr>
        <w:t>元/学年教学业务经费支持（含学院大创项目经费支持），根据学校财务管理规定实报实销，并在该项目完成后填写《理学院“卓越成长计划”项目记录表》，报学院备案。</w:t>
      </w:r>
    </w:p>
    <w:p w14:paraId="5A137B3A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szCs w:val="32"/>
        </w:rPr>
        <w:t>5.</w:t>
      </w:r>
      <w:r>
        <w:rPr>
          <w:rFonts w:hint="eastAsia"/>
          <w:szCs w:val="32"/>
        </w:rPr>
        <w:t>“卓越项目小组”允许成员在组成后3个月内，经本小组和其他小组“卓越导师”双方同意，加入其他“卓越项目小组”参与相关项目清单内容，并在登记表中更新。</w:t>
      </w:r>
    </w:p>
    <w:p w14:paraId="21AAB112">
      <w:pPr>
        <w:spacing w:line="560" w:lineRule="atLeast"/>
        <w:ind w:firstLine="624" w:firstLineChars="200"/>
        <w:rPr>
          <w:rFonts w:hint="eastAsia"/>
          <w:szCs w:val="32"/>
        </w:rPr>
      </w:pPr>
      <w:r>
        <w:rPr>
          <w:szCs w:val="32"/>
        </w:rPr>
        <w:t>6.</w:t>
      </w:r>
      <w:r>
        <w:rPr>
          <w:rFonts w:hint="eastAsia"/>
          <w:szCs w:val="32"/>
        </w:rPr>
        <w:t>学院对“卓越导师”进行年度考核表彰，对完成情况较好的“卓越导师”评选学院“优秀导师”，并结合实际认定特殊贡献奖励。</w:t>
      </w:r>
    </w:p>
    <w:p w14:paraId="0C305453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2A552865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6FB9C9A4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297F4F74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4B718C01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487E70E0">
      <w:pPr>
        <w:spacing w:line="560" w:lineRule="atLeast"/>
        <w:ind w:firstLine="624" w:firstLineChars="200"/>
        <w:rPr>
          <w:rFonts w:hint="eastAsia"/>
          <w:szCs w:val="32"/>
        </w:rPr>
      </w:pPr>
      <w:bookmarkStart w:id="6" w:name="_GoBack"/>
      <w:bookmarkEnd w:id="6"/>
    </w:p>
    <w:p w14:paraId="0B06BEED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5F243FB5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2216A727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00E51A08">
      <w:pPr>
        <w:spacing w:line="560" w:lineRule="atLeast"/>
        <w:ind w:firstLine="624" w:firstLineChars="200"/>
        <w:rPr>
          <w:rFonts w:hint="eastAsia"/>
          <w:szCs w:val="32"/>
        </w:rPr>
      </w:pPr>
    </w:p>
    <w:p w14:paraId="38EAA4F4">
      <w:pPr>
        <w:spacing w:before="240" w:line="360" w:lineRule="auto"/>
        <w:rPr>
          <w:rFonts w:ascii="仿宋_GB2312" w:cs="Arial"/>
          <w:sz w:val="24"/>
        </w:rPr>
      </w:pPr>
    </w:p>
    <w:p w14:paraId="0E077FD7">
      <w:pPr>
        <w:pBdr>
          <w:top w:val="single" w:color="auto" w:sz="4" w:space="0"/>
          <w:bottom w:val="single" w:color="auto" w:sz="4" w:space="1"/>
          <w:between w:val="single" w:color="auto" w:sz="4" w:space="1"/>
        </w:pBdr>
        <w:rPr>
          <w:rFonts w:eastAsia="黑体"/>
        </w:rPr>
      </w:pPr>
      <w:bookmarkStart w:id="4" w:name="OLE_LINK1"/>
      <w:bookmarkStart w:id="5" w:name="OLE_LINK2"/>
      <w:r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 xml:space="preserve">理学院 </w:t>
      </w:r>
      <w:r>
        <w:rPr>
          <w:sz w:val="28"/>
          <w:szCs w:val="28"/>
        </w:rPr>
        <w:t xml:space="preserve">          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2024年10月15日印发</w:t>
      </w:r>
      <w:bookmarkEnd w:id="4"/>
      <w:bookmarkEnd w:id="5"/>
    </w:p>
    <w:sectPr>
      <w:footerReference r:id="rId5" w:type="default"/>
      <w:footerReference r:id="rId6" w:type="even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pace="425" w:num="1" w:sep="1"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10CB61-64A7-436A-BC7D-4508215456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6DC09F-6EC1-44A5-9049-86EDF5596A2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EA9800-F7C8-407B-9ED2-08261769C5E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737BDB-57DE-4E87-84C8-4C4E9F4281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CAF800-D446-4202-A29A-FE6AE02FDD8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D645B8F-3F0B-40C2-B485-53694DEC728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7D01623-20A0-468A-9EB9-3A154906F72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B0EC0308-4C81-479B-B574-3AB328913A50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9" w:fontKey="{10889F78-2859-407D-94EA-63A2FEB4BAEB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B6325D9C-C0FB-4C64-9956-448F60260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0318D">
    <w:pPr>
      <w:pStyle w:val="6"/>
      <w:wordWrap w:val="0"/>
      <w:ind w:right="320" w:rightChars="100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9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91202">
    <w:pPr>
      <w:pStyle w:val="6"/>
      <w:ind w:left="320" w:leftChars="100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—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  <w:lang w:val="zh-CN"/>
      </w:rPr>
      <w:t>10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line="240" w:lineRule="auto"/>
      </w:pPr>
      <w:r>
        <w:separator/>
      </w:r>
    </w:p>
  </w:footnote>
  <w:footnote w:type="continuationSeparator" w:id="3">
    <w:p>
      <w:pPr>
        <w:spacing w:line="240" w:lineRule="auto"/>
      </w:pPr>
      <w:r>
        <w:continuationSeparator/>
      </w:r>
    </w:p>
  </w:footnote>
  <w:footnote w:id="0">
    <w:p w14:paraId="1F593B6A">
      <w:pPr>
        <w:pStyle w:val="8"/>
        <w:rPr>
          <w:rFonts w:hint="eastAsia"/>
        </w:rPr>
      </w:pPr>
      <w:r>
        <w:rPr>
          <w:rStyle w:val="14"/>
        </w:rPr>
        <w:footnoteRef/>
      </w:r>
      <w:r>
        <w:t xml:space="preserve"> </w:t>
      </w:r>
      <w:r>
        <w:rPr>
          <w:rFonts w:hint="eastAsia"/>
        </w:rPr>
        <w:t>科研训练活动内容可包含：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让学生参与导师的课题、科研项目、学术交流活动；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指导伽玛科创项目/大学生科创项目；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>指导学生参加数学或物理学科竞赛；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4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④</w:t>
      </w:r>
      <w:r>
        <w:fldChar w:fldCharType="end"/>
      </w:r>
      <w:r>
        <w:rPr>
          <w:rFonts w:hint="eastAsia"/>
        </w:rPr>
        <w:t>指导学生阅读1本专业书籍等。至少选一项活动即可。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9D31F1"/>
    <w:multiLevelType w:val="multilevel"/>
    <w:tmpl w:val="439D31F1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ZjNjczMDY2ODI4YjdiMzRjZDk0NjJjMjhiMGZlYjQifQ=="/>
  </w:docVars>
  <w:rsids>
    <w:rsidRoot w:val="00741B27"/>
    <w:rsid w:val="000133BA"/>
    <w:rsid w:val="00016CDC"/>
    <w:rsid w:val="00027F4D"/>
    <w:rsid w:val="00030B15"/>
    <w:rsid w:val="00032809"/>
    <w:rsid w:val="00046B00"/>
    <w:rsid w:val="00047A3B"/>
    <w:rsid w:val="0007068D"/>
    <w:rsid w:val="00086706"/>
    <w:rsid w:val="000D6A64"/>
    <w:rsid w:val="000E3BC9"/>
    <w:rsid w:val="000E40F2"/>
    <w:rsid w:val="000F13A9"/>
    <w:rsid w:val="0010341C"/>
    <w:rsid w:val="00123B0F"/>
    <w:rsid w:val="00124522"/>
    <w:rsid w:val="00134325"/>
    <w:rsid w:val="0014608B"/>
    <w:rsid w:val="00160C91"/>
    <w:rsid w:val="001636B0"/>
    <w:rsid w:val="00174B4D"/>
    <w:rsid w:val="00176594"/>
    <w:rsid w:val="00177605"/>
    <w:rsid w:val="00180691"/>
    <w:rsid w:val="001872BB"/>
    <w:rsid w:val="00192A77"/>
    <w:rsid w:val="001A15AC"/>
    <w:rsid w:val="001A4D7B"/>
    <w:rsid w:val="001B2074"/>
    <w:rsid w:val="001C4193"/>
    <w:rsid w:val="001C6C10"/>
    <w:rsid w:val="001E09D4"/>
    <w:rsid w:val="001E5616"/>
    <w:rsid w:val="001F02D0"/>
    <w:rsid w:val="001F44D9"/>
    <w:rsid w:val="001F7EDB"/>
    <w:rsid w:val="00216360"/>
    <w:rsid w:val="00221B66"/>
    <w:rsid w:val="00244840"/>
    <w:rsid w:val="00255631"/>
    <w:rsid w:val="0025673F"/>
    <w:rsid w:val="00262F8B"/>
    <w:rsid w:val="00265CBA"/>
    <w:rsid w:val="002821EC"/>
    <w:rsid w:val="00282B72"/>
    <w:rsid w:val="00282C28"/>
    <w:rsid w:val="00284627"/>
    <w:rsid w:val="002A307E"/>
    <w:rsid w:val="002D2105"/>
    <w:rsid w:val="002D45F3"/>
    <w:rsid w:val="002E2A09"/>
    <w:rsid w:val="002F0783"/>
    <w:rsid w:val="002F2823"/>
    <w:rsid w:val="0030202D"/>
    <w:rsid w:val="003103C1"/>
    <w:rsid w:val="0031040F"/>
    <w:rsid w:val="00310A7F"/>
    <w:rsid w:val="00325B05"/>
    <w:rsid w:val="00330647"/>
    <w:rsid w:val="00335496"/>
    <w:rsid w:val="003539FC"/>
    <w:rsid w:val="003543B9"/>
    <w:rsid w:val="00380FBF"/>
    <w:rsid w:val="00387133"/>
    <w:rsid w:val="003A3701"/>
    <w:rsid w:val="003A7776"/>
    <w:rsid w:val="003C4BE5"/>
    <w:rsid w:val="004547EE"/>
    <w:rsid w:val="00455838"/>
    <w:rsid w:val="00460FAC"/>
    <w:rsid w:val="00465033"/>
    <w:rsid w:val="00470269"/>
    <w:rsid w:val="00490030"/>
    <w:rsid w:val="004A5D99"/>
    <w:rsid w:val="004C5FBC"/>
    <w:rsid w:val="005155BD"/>
    <w:rsid w:val="00521703"/>
    <w:rsid w:val="00522EEE"/>
    <w:rsid w:val="0053500C"/>
    <w:rsid w:val="00535CBE"/>
    <w:rsid w:val="00540F53"/>
    <w:rsid w:val="005639E8"/>
    <w:rsid w:val="00585ADC"/>
    <w:rsid w:val="005A02CB"/>
    <w:rsid w:val="005A6DBE"/>
    <w:rsid w:val="005C23A3"/>
    <w:rsid w:val="005C43DF"/>
    <w:rsid w:val="005D496A"/>
    <w:rsid w:val="005E0E1F"/>
    <w:rsid w:val="005F5C56"/>
    <w:rsid w:val="00623FD0"/>
    <w:rsid w:val="0063437E"/>
    <w:rsid w:val="006560B9"/>
    <w:rsid w:val="00661207"/>
    <w:rsid w:val="006659F0"/>
    <w:rsid w:val="00677423"/>
    <w:rsid w:val="00680E17"/>
    <w:rsid w:val="00692C13"/>
    <w:rsid w:val="006A36AC"/>
    <w:rsid w:val="006B0596"/>
    <w:rsid w:val="006B2F35"/>
    <w:rsid w:val="006C5CAD"/>
    <w:rsid w:val="006C767F"/>
    <w:rsid w:val="006E51C0"/>
    <w:rsid w:val="0071366A"/>
    <w:rsid w:val="00723EA3"/>
    <w:rsid w:val="0073066D"/>
    <w:rsid w:val="007357FF"/>
    <w:rsid w:val="00735B0B"/>
    <w:rsid w:val="00741B27"/>
    <w:rsid w:val="00745D45"/>
    <w:rsid w:val="007471C9"/>
    <w:rsid w:val="00786028"/>
    <w:rsid w:val="007B18D0"/>
    <w:rsid w:val="007C3755"/>
    <w:rsid w:val="007D2BC8"/>
    <w:rsid w:val="007F1A60"/>
    <w:rsid w:val="007F4E40"/>
    <w:rsid w:val="00804651"/>
    <w:rsid w:val="00837830"/>
    <w:rsid w:val="00853DEC"/>
    <w:rsid w:val="0085406F"/>
    <w:rsid w:val="0086691F"/>
    <w:rsid w:val="00885C5E"/>
    <w:rsid w:val="00886BF3"/>
    <w:rsid w:val="008A57A9"/>
    <w:rsid w:val="008B2665"/>
    <w:rsid w:val="008E0ACF"/>
    <w:rsid w:val="008F004B"/>
    <w:rsid w:val="008F44B5"/>
    <w:rsid w:val="00900508"/>
    <w:rsid w:val="009106E6"/>
    <w:rsid w:val="00936184"/>
    <w:rsid w:val="00941C74"/>
    <w:rsid w:val="00945A05"/>
    <w:rsid w:val="009A1C10"/>
    <w:rsid w:val="009E6909"/>
    <w:rsid w:val="009F1418"/>
    <w:rsid w:val="00A234BF"/>
    <w:rsid w:val="00A23500"/>
    <w:rsid w:val="00A33571"/>
    <w:rsid w:val="00A459C3"/>
    <w:rsid w:val="00A64785"/>
    <w:rsid w:val="00A7051E"/>
    <w:rsid w:val="00A75BB9"/>
    <w:rsid w:val="00A915EA"/>
    <w:rsid w:val="00AA5679"/>
    <w:rsid w:val="00AD4CDB"/>
    <w:rsid w:val="00AE0D34"/>
    <w:rsid w:val="00AE6F99"/>
    <w:rsid w:val="00AF2D96"/>
    <w:rsid w:val="00B10A86"/>
    <w:rsid w:val="00B21D69"/>
    <w:rsid w:val="00B24016"/>
    <w:rsid w:val="00B647F4"/>
    <w:rsid w:val="00BA70CC"/>
    <w:rsid w:val="00BD4A48"/>
    <w:rsid w:val="00BE73DB"/>
    <w:rsid w:val="00BF0551"/>
    <w:rsid w:val="00BF7B90"/>
    <w:rsid w:val="00C143EB"/>
    <w:rsid w:val="00C30E21"/>
    <w:rsid w:val="00C51B7F"/>
    <w:rsid w:val="00C565CC"/>
    <w:rsid w:val="00C97C76"/>
    <w:rsid w:val="00CA3663"/>
    <w:rsid w:val="00CC443F"/>
    <w:rsid w:val="00CF3D08"/>
    <w:rsid w:val="00D003B7"/>
    <w:rsid w:val="00D12D05"/>
    <w:rsid w:val="00D27289"/>
    <w:rsid w:val="00D8347C"/>
    <w:rsid w:val="00D9127E"/>
    <w:rsid w:val="00DB51AB"/>
    <w:rsid w:val="00DC2E8B"/>
    <w:rsid w:val="00DC3209"/>
    <w:rsid w:val="00DD0D46"/>
    <w:rsid w:val="00DD29A6"/>
    <w:rsid w:val="00DF07D8"/>
    <w:rsid w:val="00E03BB5"/>
    <w:rsid w:val="00E04624"/>
    <w:rsid w:val="00E10970"/>
    <w:rsid w:val="00E24535"/>
    <w:rsid w:val="00E339B4"/>
    <w:rsid w:val="00E34E53"/>
    <w:rsid w:val="00E47A39"/>
    <w:rsid w:val="00E546B9"/>
    <w:rsid w:val="00E85A0E"/>
    <w:rsid w:val="00E87C6E"/>
    <w:rsid w:val="00EC396D"/>
    <w:rsid w:val="00EF0F70"/>
    <w:rsid w:val="00F10BD3"/>
    <w:rsid w:val="00F42FAC"/>
    <w:rsid w:val="00F52ABD"/>
    <w:rsid w:val="00F90C83"/>
    <w:rsid w:val="00FD3083"/>
    <w:rsid w:val="00FD561B"/>
    <w:rsid w:val="00FD774D"/>
    <w:rsid w:val="00FE25D2"/>
    <w:rsid w:val="00FF1E97"/>
    <w:rsid w:val="0EC7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7"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Date"/>
    <w:basedOn w:val="1"/>
    <w:next w:val="1"/>
    <w:link w:val="21"/>
    <w:semiHidden/>
    <w:unhideWhenUsed/>
    <w:uiPriority w:val="99"/>
    <w:pPr>
      <w:ind w:left="100" w:leftChars="2500"/>
    </w:pPr>
  </w:style>
  <w:style w:type="paragraph" w:styleId="5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</w:pPr>
    <w:rPr>
      <w:rFonts w:ascii="Calibri" w:hAnsi="Calibri" w:eastAsia="宋体"/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Calibri" w:hAnsi="Calibri" w:eastAsia="宋体"/>
      <w:sz w:val="18"/>
      <w:szCs w:val="18"/>
    </w:rPr>
  </w:style>
  <w:style w:type="paragraph" w:styleId="8">
    <w:name w:val="footnote text"/>
    <w:basedOn w:val="1"/>
    <w:link w:val="24"/>
    <w:semiHidden/>
    <w:unhideWhenUsed/>
    <w:uiPriority w:val="99"/>
    <w:pPr>
      <w:adjustRightInd/>
      <w:spacing w:line="240" w:lineRule="auto"/>
    </w:pPr>
    <w:rPr>
      <w:rFonts w:ascii="Calibri" w:hAnsi="Calibri" w:eastAsia="宋体"/>
      <w:sz w:val="18"/>
      <w:szCs w:val="18"/>
    </w:rPr>
  </w:style>
  <w:style w:type="table" w:styleId="10">
    <w:name w:val="Table Grid"/>
    <w:basedOn w:val="9"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line number"/>
    <w:basedOn w:val="11"/>
    <w:semiHidden/>
    <w:unhideWhenUsed/>
    <w:uiPriority w:val="99"/>
  </w:style>
  <w:style w:type="character" w:styleId="13">
    <w:name w:val="annotation reference"/>
    <w:basedOn w:val="11"/>
    <w:semiHidden/>
    <w:unhideWhenUsed/>
    <w:uiPriority w:val="99"/>
    <w:rPr>
      <w:sz w:val="21"/>
      <w:szCs w:val="21"/>
    </w:rPr>
  </w:style>
  <w:style w:type="character" w:styleId="14">
    <w:name w:val="footnote reference"/>
    <w:semiHidden/>
    <w:unhideWhenUsed/>
    <w:uiPriority w:val="99"/>
    <w:rPr>
      <w:vertAlign w:val="superscript"/>
    </w:rPr>
  </w:style>
  <w:style w:type="character" w:customStyle="1" w:styleId="15">
    <w:name w:val="页眉 字符"/>
    <w:link w:val="7"/>
    <w:uiPriority w:val="99"/>
    <w:rPr>
      <w:sz w:val="18"/>
      <w:szCs w:val="18"/>
    </w:rPr>
  </w:style>
  <w:style w:type="character" w:customStyle="1" w:styleId="16">
    <w:name w:val="页脚 字符"/>
    <w:link w:val="6"/>
    <w:uiPriority w:val="99"/>
    <w:rPr>
      <w:sz w:val="18"/>
      <w:szCs w:val="18"/>
    </w:rPr>
  </w:style>
  <w:style w:type="character" w:customStyle="1" w:styleId="17">
    <w:name w:val="正文文本缩进 字符"/>
    <w:link w:val="3"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8">
    <w:name w:val="正文文本 字符"/>
    <w:link w:val="2"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9">
    <w:name w:val="批注框文本 字符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sz w:val="21"/>
      <w:szCs w:val="22"/>
    </w:rPr>
  </w:style>
  <w:style w:type="character" w:customStyle="1" w:styleId="21">
    <w:name w:val="日期 字符"/>
    <w:basedOn w:val="11"/>
    <w:link w:val="4"/>
    <w:semiHidden/>
    <w:uiPriority w:val="99"/>
    <w:rPr>
      <w:rFonts w:ascii="Times New Roman" w:hAnsi="Times New Roman" w:eastAsia="仿宋_GB2312"/>
      <w:kern w:val="2"/>
      <w:sz w:val="32"/>
      <w:szCs w:val="21"/>
    </w:rPr>
  </w:style>
  <w:style w:type="paragraph" w:customStyle="1" w:styleId="22">
    <w:name w:val="Revision"/>
    <w:hidden/>
    <w:semiHidden/>
    <w:uiPriority w:val="99"/>
    <w:rPr>
      <w:rFonts w:ascii="Times New Roman" w:hAnsi="Times New Roman" w:eastAsia="仿宋_GB2312" w:cs="Times New Roman"/>
      <w:kern w:val="2"/>
      <w:sz w:val="32"/>
      <w:szCs w:val="21"/>
      <w:lang w:val="en-US" w:eastAsia="zh-CN" w:bidi="ar-SA"/>
    </w:rPr>
  </w:style>
  <w:style w:type="paragraph" w:customStyle="1" w:styleId="23">
    <w:name w:val="样式1"/>
    <w:basedOn w:val="1"/>
    <w:qFormat/>
    <w:uiPriority w:val="0"/>
    <w:pPr>
      <w:adjustRightInd/>
      <w:snapToGrid/>
      <w:spacing w:line="240" w:lineRule="auto"/>
      <w:jc w:val="center"/>
    </w:pPr>
    <w:rPr>
      <w:rFonts w:ascii="方正小标宋简体" w:hAnsi="Calibri" w:eastAsia="方正小标宋简体"/>
      <w:sz w:val="44"/>
      <w:szCs w:val="44"/>
    </w:rPr>
  </w:style>
  <w:style w:type="character" w:customStyle="1" w:styleId="24">
    <w:name w:val="脚注文本 字符"/>
    <w:basedOn w:val="11"/>
    <w:link w:val="8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BC\Downloads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3430FD-2FCE-409E-82CA-9B79F63B05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</Template>
  <Company>SYSU</Company>
  <Pages>4</Pages>
  <Words>1742</Words>
  <Characters>1783</Characters>
  <Lines>14</Lines>
  <Paragraphs>4</Paragraphs>
  <TotalTime>8</TotalTime>
  <ScaleCrop>false</ScaleCrop>
  <LinksUpToDate>false</LinksUpToDate>
  <CharactersWithSpaces>1922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2024-10-15T08:20:00Z</dcterms:created>
  <dc:creator>设备处</dc:creator>
  <cp:lastModifiedBy>Lin</cp:lastModifiedBy>
  <cp:lastPrinted>2023-11-30T03:11:00Z</cp:lastPrinted>
  <dcterms:modified xsi:type="dcterms:W3CDTF">2024-11-23T07:39:29Z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AC00AC462AB34011956225BBC24532B6_12</vt:lpwstr>
  </property>
</Properties>
</file>