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B5D908">
      <w:pPr>
        <w:rPr>
          <w:rFonts w:eastAsia="黑体" w:cs="Times New Roman"/>
        </w:rPr>
      </w:pPr>
    </w:p>
    <w:p w14:paraId="1B53EDD0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关于做好2</w:t>
      </w:r>
      <w:r>
        <w:rPr>
          <w:rFonts w:ascii="方正小标宋简体" w:eastAsia="方正小标宋简体"/>
          <w:sz w:val="44"/>
          <w:szCs w:val="44"/>
        </w:rPr>
        <w:t>02</w:t>
      </w:r>
      <w:r>
        <w:rPr>
          <w:rFonts w:hint="eastAsia" w:ascii="方正小标宋简体" w:eastAsia="方正小标宋简体"/>
          <w:sz w:val="44"/>
          <w:szCs w:val="44"/>
        </w:rPr>
        <w:t>5学年秋季学期研究生开题报告工作的通知</w:t>
      </w:r>
    </w:p>
    <w:p w14:paraId="7DD6F93C">
      <w:pPr>
        <w:spacing w:line="540" w:lineRule="exact"/>
        <w:rPr>
          <w:szCs w:val="32"/>
        </w:rPr>
      </w:pPr>
    </w:p>
    <w:p w14:paraId="7E994D1F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按照《中山大学研究生中期考核办法》等相关文件要求，现将2025学年秋季学期研究生开题报告工作有关事项通知如下，请遵照执行。</w:t>
      </w:r>
    </w:p>
    <w:p w14:paraId="5A30A6C8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cs="Times New Roman"/>
          <w:sz w:val="32"/>
          <w:szCs w:val="32"/>
        </w:rPr>
      </w:pPr>
      <w:r>
        <w:rPr>
          <w:rStyle w:val="10"/>
          <w:rFonts w:hint="default" w:ascii="Times New Roman" w:hAnsi="Times New Roman" w:cs="Times New Roman"/>
          <w:sz w:val="32"/>
          <w:szCs w:val="32"/>
        </w:rPr>
        <w:t>一、开题报告对象及工作要求</w:t>
      </w:r>
    </w:p>
    <w:p w14:paraId="177B1EB3">
      <w:pPr>
        <w:ind w:firstLine="624" w:firstLineChars="200"/>
        <w:jc w:val="both"/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研究生开题报告工作一般安排在第二学年秋季学期进行，其中直接攻博生在第三学年秋季学期、硕博连读生在博士入学后第一学年秋季学期进行。开题报告与中期考核工作时间间隔一般不少于6个月，不得合并进行。</w:t>
      </w:r>
    </w:p>
    <w:p w14:paraId="69557CE9">
      <w:pPr>
        <w:ind w:firstLine="624" w:firstLineChars="200"/>
        <w:jc w:val="both"/>
        <w:rPr>
          <w:rStyle w:val="10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培养单位应为</w:t>
      </w:r>
      <w:r>
        <w:rPr>
          <w:rStyle w:val="10"/>
          <w:rFonts w:hint="default" w:ascii="Times New Roman" w:hAnsi="Times New Roman" w:eastAsia="仿宋_GB2312" w:cs="Times New Roman"/>
          <w:b/>
          <w:bCs/>
          <w:sz w:val="32"/>
          <w:szCs w:val="32"/>
        </w:rPr>
        <w:t>不申请硕博连读资格的2024级硕士研究生</w:t>
      </w: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及按文件规定应在2025学年秋季学期进行开题报告工作的研究生</w:t>
      </w:r>
      <w:bookmarkStart w:id="0" w:name="_GoBack"/>
      <w:bookmarkEnd w:id="0"/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做好开题报告组织工作。具体包括：</w:t>
      </w:r>
    </w:p>
    <w:p w14:paraId="0FA5E637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（1）2024级所有博士生（入学方式为直接攻博、硕博连读的除外）；</w:t>
      </w:r>
    </w:p>
    <w:p w14:paraId="6A7D9136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（2）2024级所有硕士生（秋季学期、春季学期获批硕博连读资格的除外）；</w:t>
      </w:r>
    </w:p>
    <w:p w14:paraId="6E38BE86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（3）2023级入学方式为直接攻博的博士生；</w:t>
      </w:r>
    </w:p>
    <w:p w14:paraId="11F208D4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（4）2025级入学方式为硕博连读的博士生；</w:t>
      </w:r>
    </w:p>
    <w:p w14:paraId="0D496118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（5）获批延期开题后到期及其他情况应开题的研究生。</w:t>
      </w:r>
    </w:p>
    <w:p w14:paraId="763B0FAE">
      <w:pPr>
        <w:spacing w:line="540" w:lineRule="exact"/>
        <w:ind w:right="-99" w:firstLine="624" w:firstLineChars="200"/>
        <w:jc w:val="both"/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二、</w:t>
      </w:r>
      <w:r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研究生开题前，培养单位应按学校相关规定，为研究生落实培养第一责任人（导师），并按照本学科研究生培养规律，对研究生课程学习、开题报告及中期考核等工作在研究生培养方案中作出合理设计、统筹安排，及早为研究生确定学位论文题目，使研究生尽快进入学位论文阶段。</w:t>
      </w:r>
    </w:p>
    <w:p w14:paraId="52D58284">
      <w:pPr>
        <w:spacing w:line="540" w:lineRule="exact"/>
        <w:ind w:right="-99" w:firstLine="624" w:firstLineChars="200"/>
        <w:jc w:val="both"/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三、</w:t>
      </w:r>
      <w:r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研究生开题报告以公开答辩形式进行。开题报告在公开答辩前，须先经研究生所在培养单位党委（党总支、直属党支部）成员组成的审查小组对开题报告的内容进行审核把关，党委（党总支、直属党支部）主要负责人对审核结果签字确认。审核不通过的，不得进入公开答辩环节。</w:t>
      </w:r>
    </w:p>
    <w:p w14:paraId="63FCE8FA">
      <w:pPr>
        <w:spacing w:line="540" w:lineRule="exact"/>
        <w:ind w:right="-99" w:firstLine="624" w:firstLineChars="200"/>
        <w:jc w:val="both"/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四、</w:t>
      </w:r>
      <w:r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研究生开题报告由至少3名研究生导师组成答辩专家小组，负责审核研究生开题报告，研究生导师可作为答辩专家小组成员。答辩专家小组就研究生论文选题意义、相关文献掌握程度、研究方法先进性以及论文总体设计科学性给出意见和建议，对开题报告是否通过作出结论。</w:t>
      </w:r>
    </w:p>
    <w:p w14:paraId="7882B5A7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cs="Times New Roman"/>
          <w:sz w:val="32"/>
          <w:szCs w:val="32"/>
        </w:rPr>
      </w:pPr>
      <w:r>
        <w:rPr>
          <w:rStyle w:val="10"/>
          <w:rFonts w:hint="default" w:ascii="Times New Roman" w:hAnsi="Times New Roman" w:cs="Times New Roman"/>
          <w:sz w:val="32"/>
          <w:szCs w:val="32"/>
        </w:rPr>
        <w:t>五、研究生一般不得延期开题报告，如有特殊原因不能按时参加开题报告者，经导师和所在单位批准可以延期，但须明确延期截止时间，从严审慎审批。</w:t>
      </w:r>
    </w:p>
    <w:p w14:paraId="497FCB04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申请延期开题的研究生本人须明确推迟时间，经导师同意，培养单位中期考核工作领导小组批准后，可申请推迟开题报告。</w:t>
      </w:r>
      <w:r>
        <w:rPr>
          <w:rStyle w:val="10"/>
          <w:rFonts w:hint="default" w:ascii="Times New Roman" w:hAnsi="Times New Roman" w:eastAsia="仿宋_GB2312" w:cs="Times New Roman"/>
          <w:b/>
          <w:bCs/>
          <w:sz w:val="32"/>
          <w:szCs w:val="32"/>
        </w:rPr>
        <w:t>但在达到学校规定的中期考核时间节点时，研究生无论开题与否，培养单位都应该为研究生组织中期考核，对不适宜继续培养的研究生进行分流。</w:t>
      </w:r>
    </w:p>
    <w:p w14:paraId="469C4254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培养单位应根据研究生培养实际，细致研判，区分应开题、应考核研究生在学习态度、科研能力、研究课题难度与工作量等方面的具体情况，统筹考虑开题报告和中期考核的6个月间隔期要求，按文件规定程序严格、审慎审批研究生推迟开题报告申请。</w:t>
      </w:r>
    </w:p>
    <w:p w14:paraId="73A95D3D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cs="Times New Roman"/>
          <w:sz w:val="32"/>
          <w:szCs w:val="32"/>
        </w:rPr>
      </w:pPr>
      <w:r>
        <w:rPr>
          <w:rStyle w:val="10"/>
          <w:rFonts w:hint="default" w:ascii="Times New Roman" w:hAnsi="Times New Roman" w:cs="Times New Roman"/>
          <w:sz w:val="32"/>
          <w:szCs w:val="32"/>
        </w:rPr>
        <w:t>六、为加强和规范研究生培养过程管理，研究生开题报告所有环节应通过研究生教育管理服务平台完成。未缴费、注册的学生不能进行开题报告。</w:t>
      </w:r>
    </w:p>
    <w:p w14:paraId="436AED5D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培养单位应在秋季学期开学初，在研究生教育管理服务平台为应开题研究生做出安排。应开题研究生应在线下公开答辩前，在与导师及负责组织开题报告工作人员确认后，在平台填写开题报告公开答辩相关信息，</w:t>
      </w:r>
      <w:r>
        <w:rPr>
          <w:rStyle w:val="10"/>
          <w:rFonts w:hint="default" w:ascii="Times New Roman" w:hAnsi="Times New Roman" w:eastAsia="仿宋_GB2312" w:cs="Times New Roman"/>
          <w:b/>
          <w:bCs/>
          <w:sz w:val="32"/>
          <w:szCs w:val="32"/>
        </w:rPr>
        <w:t>其中答辩时间、地点务必准确。平台将自动归集答辩时间、地点信息，在平台公告。届时将有其他学生、导师及学校研究生教育督导专家前往旁听。</w:t>
      </w:r>
    </w:p>
    <w:p w14:paraId="7820DA87">
      <w:pPr>
        <w:spacing w:line="540" w:lineRule="exact"/>
        <w:ind w:right="-99" w:firstLine="624" w:firstLineChars="200"/>
        <w:jc w:val="both"/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七、</w:t>
      </w:r>
      <w:r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研究生开题报告及中期考核工作中涉及保密工作要求的，按国家、学校有关保密规定执行。</w:t>
      </w:r>
    </w:p>
    <w:p w14:paraId="1F6C73C4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cs="Times New Roman"/>
          <w:sz w:val="32"/>
          <w:szCs w:val="32"/>
        </w:rPr>
      </w:pPr>
      <w:r>
        <w:rPr>
          <w:rStyle w:val="10"/>
          <w:rFonts w:hint="default" w:ascii="Times New Roman" w:hAnsi="Times New Roman" w:cs="Times New Roman"/>
          <w:sz w:val="32"/>
          <w:szCs w:val="32"/>
        </w:rPr>
        <w:t>八、研究生培养单位应高度重视研究生开题报告工作，把开题报告工作作为提高研究生培养质量重要抓手，按照学校要求把开题报告工作做好做实。切忌开题报告工作走过场、形式化。</w:t>
      </w:r>
    </w:p>
    <w:p w14:paraId="1EA1F076">
      <w:pPr>
        <w:spacing w:line="540" w:lineRule="exact"/>
        <w:ind w:right="-99" w:firstLine="624" w:firstLineChars="200"/>
        <w:jc w:val="both"/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培养单位应切实发挥学位论文开题、中期考核等培养工作关键节点的监督筛查作用，完善开题报告工作程序，丰富工作方式，</w:t>
      </w: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认真梳理总结开题报告工作中发现的问题，</w:t>
      </w:r>
      <w:r>
        <w:rPr>
          <w:rFonts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提高开题报告工作科学性和有效性，</w:t>
      </w: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切实发挥其在研究生培养过程中的作用，提高研究生培养质量。</w:t>
      </w:r>
    </w:p>
    <w:p w14:paraId="45929291">
      <w:pPr>
        <w:spacing w:line="540" w:lineRule="exact"/>
        <w:ind w:right="-99" w:firstLine="624" w:firstLineChars="200"/>
        <w:jc w:val="both"/>
        <w:rPr>
          <w:rStyle w:val="10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>九、参加硕博连读资格遴选但未通过的2024级硕士研究生，按照硕士生继续培养，学院应对其硕士研究生开题报告做出补充安排。</w:t>
      </w:r>
    </w:p>
    <w:p w14:paraId="230DAB41">
      <w:pPr>
        <w:spacing w:line="540" w:lineRule="exact"/>
        <w:ind w:right="-99"/>
        <w:outlineLvl w:val="0"/>
        <w:rPr>
          <w:rStyle w:val="10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0"/>
          <w:rFonts w:hint="default" w:ascii="Times New Roman" w:hAnsi="Times New Roman" w:eastAsia="仿宋_GB2312" w:cs="Times New Roman"/>
          <w:sz w:val="32"/>
          <w:szCs w:val="32"/>
        </w:rPr>
        <w:t xml:space="preserve">    特此通知。</w:t>
      </w:r>
    </w:p>
    <w:p w14:paraId="48477B4B">
      <w:pPr>
        <w:bidi w:val="0"/>
        <w:jc w:val="both"/>
        <w:rPr>
          <w:lang w:val="en-US" w:eastAsia="zh-CN"/>
        </w:rPr>
      </w:pP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DB33F6-80C5-4A2A-81B5-07A365ECA9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8B9C9C5-0C92-4984-844C-FA5FCA2C51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92557DD-50C5-485C-8270-8BFBF63F095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9438B85-DEE1-4483-B7E9-00B608DA48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BEC4CB0-5A8B-4407-A8E3-9F8BEAAB60E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53EC776-F9F2-40D1-B38E-FF997DF2510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BDD6D2E-A8D6-4724-9060-529A20753910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B6A02C0C-9ED8-4822-8EFF-7B9210BB37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4092C899">
        <w:pPr>
          <w:pStyle w:val="5"/>
          <w:wordWrap w:val="0"/>
          <w:ind w:right="320" w:rightChars="10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5C5169C7">
        <w:pPr>
          <w:pStyle w:val="5"/>
          <w:ind w:left="320" w:leftChars="10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attachedTemplate r:id="rId1"/>
  <w:documentProtection w:enforcement="0"/>
  <w:defaultTabStop w:val="420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BlMDAxMDk2OTgxNzE1MDZiY2NjOGMzNDUxNDcyMjkifQ=="/>
  </w:docVars>
  <w:rsids>
    <w:rsidRoot w:val="00CA2A9C"/>
    <w:rsid w:val="00030B15"/>
    <w:rsid w:val="00045458"/>
    <w:rsid w:val="00047AA4"/>
    <w:rsid w:val="00066D59"/>
    <w:rsid w:val="00096366"/>
    <w:rsid w:val="000D2440"/>
    <w:rsid w:val="000D6A64"/>
    <w:rsid w:val="000E3BC9"/>
    <w:rsid w:val="001001BF"/>
    <w:rsid w:val="00111158"/>
    <w:rsid w:val="001142C2"/>
    <w:rsid w:val="00120E2D"/>
    <w:rsid w:val="00137BA5"/>
    <w:rsid w:val="00140062"/>
    <w:rsid w:val="00176594"/>
    <w:rsid w:val="00180691"/>
    <w:rsid w:val="00192A77"/>
    <w:rsid w:val="001A15AC"/>
    <w:rsid w:val="001A4D7B"/>
    <w:rsid w:val="001B2074"/>
    <w:rsid w:val="001C4193"/>
    <w:rsid w:val="001C6C10"/>
    <w:rsid w:val="002003F8"/>
    <w:rsid w:val="00216360"/>
    <w:rsid w:val="00221B66"/>
    <w:rsid w:val="00222047"/>
    <w:rsid w:val="002450EB"/>
    <w:rsid w:val="00251D5E"/>
    <w:rsid w:val="00255631"/>
    <w:rsid w:val="00262190"/>
    <w:rsid w:val="00262F8B"/>
    <w:rsid w:val="00265CBA"/>
    <w:rsid w:val="00293403"/>
    <w:rsid w:val="002C22C4"/>
    <w:rsid w:val="002D2105"/>
    <w:rsid w:val="002E2842"/>
    <w:rsid w:val="002E2A09"/>
    <w:rsid w:val="002F0783"/>
    <w:rsid w:val="0030202D"/>
    <w:rsid w:val="0030219C"/>
    <w:rsid w:val="00307BB2"/>
    <w:rsid w:val="0031040F"/>
    <w:rsid w:val="00310A7F"/>
    <w:rsid w:val="00330093"/>
    <w:rsid w:val="00330A72"/>
    <w:rsid w:val="00346DDC"/>
    <w:rsid w:val="00350E84"/>
    <w:rsid w:val="003539FC"/>
    <w:rsid w:val="00387133"/>
    <w:rsid w:val="003A3701"/>
    <w:rsid w:val="003B3C50"/>
    <w:rsid w:val="003C4BE5"/>
    <w:rsid w:val="003D2FE4"/>
    <w:rsid w:val="003D4369"/>
    <w:rsid w:val="003E0DE4"/>
    <w:rsid w:val="003F2F8D"/>
    <w:rsid w:val="00406824"/>
    <w:rsid w:val="00427359"/>
    <w:rsid w:val="00443523"/>
    <w:rsid w:val="004437EA"/>
    <w:rsid w:val="00445496"/>
    <w:rsid w:val="004547EE"/>
    <w:rsid w:val="00455838"/>
    <w:rsid w:val="004606A1"/>
    <w:rsid w:val="00465033"/>
    <w:rsid w:val="00470269"/>
    <w:rsid w:val="00476C37"/>
    <w:rsid w:val="00484FE5"/>
    <w:rsid w:val="004C598C"/>
    <w:rsid w:val="004C5FBC"/>
    <w:rsid w:val="004E44C6"/>
    <w:rsid w:val="005077B6"/>
    <w:rsid w:val="0051104C"/>
    <w:rsid w:val="00531687"/>
    <w:rsid w:val="0058439D"/>
    <w:rsid w:val="005A02CB"/>
    <w:rsid w:val="005D3156"/>
    <w:rsid w:val="005E1468"/>
    <w:rsid w:val="005F7485"/>
    <w:rsid w:val="005F75CC"/>
    <w:rsid w:val="00633F67"/>
    <w:rsid w:val="00661207"/>
    <w:rsid w:val="00680E17"/>
    <w:rsid w:val="006E02A1"/>
    <w:rsid w:val="006E2841"/>
    <w:rsid w:val="006E29BE"/>
    <w:rsid w:val="006F3FBB"/>
    <w:rsid w:val="00745D45"/>
    <w:rsid w:val="00752794"/>
    <w:rsid w:val="00763458"/>
    <w:rsid w:val="00783C00"/>
    <w:rsid w:val="007A4031"/>
    <w:rsid w:val="007C1F24"/>
    <w:rsid w:val="007C31B7"/>
    <w:rsid w:val="007D2BC8"/>
    <w:rsid w:val="007F1A60"/>
    <w:rsid w:val="00804651"/>
    <w:rsid w:val="00805301"/>
    <w:rsid w:val="00812A08"/>
    <w:rsid w:val="0081540C"/>
    <w:rsid w:val="00821CBD"/>
    <w:rsid w:val="008331E6"/>
    <w:rsid w:val="0085406F"/>
    <w:rsid w:val="00855E17"/>
    <w:rsid w:val="0086691F"/>
    <w:rsid w:val="00885C5E"/>
    <w:rsid w:val="00886BF3"/>
    <w:rsid w:val="008A4632"/>
    <w:rsid w:val="008A57A9"/>
    <w:rsid w:val="008A7B50"/>
    <w:rsid w:val="008B55DF"/>
    <w:rsid w:val="008D223F"/>
    <w:rsid w:val="008E1356"/>
    <w:rsid w:val="008F44B5"/>
    <w:rsid w:val="008F6E56"/>
    <w:rsid w:val="00900508"/>
    <w:rsid w:val="009007FF"/>
    <w:rsid w:val="009106E6"/>
    <w:rsid w:val="0092083F"/>
    <w:rsid w:val="00921F53"/>
    <w:rsid w:val="00963964"/>
    <w:rsid w:val="00971512"/>
    <w:rsid w:val="00973519"/>
    <w:rsid w:val="0099408D"/>
    <w:rsid w:val="00997AA2"/>
    <w:rsid w:val="009E1217"/>
    <w:rsid w:val="009F21FC"/>
    <w:rsid w:val="009F7FE6"/>
    <w:rsid w:val="00A1326D"/>
    <w:rsid w:val="00A14F7B"/>
    <w:rsid w:val="00A20025"/>
    <w:rsid w:val="00A25DC7"/>
    <w:rsid w:val="00A64785"/>
    <w:rsid w:val="00A72919"/>
    <w:rsid w:val="00A87BD1"/>
    <w:rsid w:val="00A915EA"/>
    <w:rsid w:val="00AB6DEB"/>
    <w:rsid w:val="00AB7102"/>
    <w:rsid w:val="00AC4FA4"/>
    <w:rsid w:val="00AD4E46"/>
    <w:rsid w:val="00AE1174"/>
    <w:rsid w:val="00AE2F0D"/>
    <w:rsid w:val="00AF2D96"/>
    <w:rsid w:val="00B1657A"/>
    <w:rsid w:val="00B23F9E"/>
    <w:rsid w:val="00B450EC"/>
    <w:rsid w:val="00B5012F"/>
    <w:rsid w:val="00B5597C"/>
    <w:rsid w:val="00B634C3"/>
    <w:rsid w:val="00B647F4"/>
    <w:rsid w:val="00B723C7"/>
    <w:rsid w:val="00B772B0"/>
    <w:rsid w:val="00B85E84"/>
    <w:rsid w:val="00B90646"/>
    <w:rsid w:val="00B9730B"/>
    <w:rsid w:val="00BA4932"/>
    <w:rsid w:val="00BD0D4A"/>
    <w:rsid w:val="00BE59DF"/>
    <w:rsid w:val="00BF186D"/>
    <w:rsid w:val="00BF7B90"/>
    <w:rsid w:val="00C143EB"/>
    <w:rsid w:val="00C17A79"/>
    <w:rsid w:val="00C30E21"/>
    <w:rsid w:val="00C70EB6"/>
    <w:rsid w:val="00C71999"/>
    <w:rsid w:val="00CA2A9C"/>
    <w:rsid w:val="00CB1272"/>
    <w:rsid w:val="00CB2812"/>
    <w:rsid w:val="00CB355F"/>
    <w:rsid w:val="00CC3414"/>
    <w:rsid w:val="00CC443F"/>
    <w:rsid w:val="00CF550C"/>
    <w:rsid w:val="00D0318A"/>
    <w:rsid w:val="00D12D05"/>
    <w:rsid w:val="00D136F3"/>
    <w:rsid w:val="00D22C63"/>
    <w:rsid w:val="00D27289"/>
    <w:rsid w:val="00D502D5"/>
    <w:rsid w:val="00D65E9F"/>
    <w:rsid w:val="00D7745B"/>
    <w:rsid w:val="00D9127E"/>
    <w:rsid w:val="00DA1448"/>
    <w:rsid w:val="00DB2D59"/>
    <w:rsid w:val="00DC5C3D"/>
    <w:rsid w:val="00DD0D46"/>
    <w:rsid w:val="00DD29A6"/>
    <w:rsid w:val="00DD4F87"/>
    <w:rsid w:val="00DD7F6F"/>
    <w:rsid w:val="00DE1946"/>
    <w:rsid w:val="00DE4C91"/>
    <w:rsid w:val="00DF07D8"/>
    <w:rsid w:val="00DF149D"/>
    <w:rsid w:val="00E04624"/>
    <w:rsid w:val="00E22463"/>
    <w:rsid w:val="00E23288"/>
    <w:rsid w:val="00E24535"/>
    <w:rsid w:val="00E33465"/>
    <w:rsid w:val="00E34E53"/>
    <w:rsid w:val="00E37E7D"/>
    <w:rsid w:val="00E47A39"/>
    <w:rsid w:val="00E50372"/>
    <w:rsid w:val="00E546B9"/>
    <w:rsid w:val="00E55DFE"/>
    <w:rsid w:val="00E81587"/>
    <w:rsid w:val="00E85A0E"/>
    <w:rsid w:val="00E877E1"/>
    <w:rsid w:val="00E97BEC"/>
    <w:rsid w:val="00EF0F70"/>
    <w:rsid w:val="00F02A1E"/>
    <w:rsid w:val="00F10BD3"/>
    <w:rsid w:val="00F17973"/>
    <w:rsid w:val="00F27225"/>
    <w:rsid w:val="00F31922"/>
    <w:rsid w:val="00F34512"/>
    <w:rsid w:val="00F457B7"/>
    <w:rsid w:val="00F52ABD"/>
    <w:rsid w:val="00F5676A"/>
    <w:rsid w:val="00F64E98"/>
    <w:rsid w:val="00F83420"/>
    <w:rsid w:val="00F93C9F"/>
    <w:rsid w:val="00F952E4"/>
    <w:rsid w:val="00FB371D"/>
    <w:rsid w:val="00FB4430"/>
    <w:rsid w:val="00FD561B"/>
    <w:rsid w:val="00FF1E97"/>
    <w:rsid w:val="00FF46BF"/>
    <w:rsid w:val="11555D57"/>
    <w:rsid w:val="18EC460E"/>
    <w:rsid w:val="3A57707E"/>
    <w:rsid w:val="3D082AC8"/>
    <w:rsid w:val="3D0A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qFormat="1" w:uiPriority="0" w:semiHidden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4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3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character" w:styleId="9">
    <w:name w:val="line number"/>
    <w:basedOn w:val="8"/>
    <w:semiHidden/>
    <w:unhideWhenUsed/>
    <w:qFormat/>
    <w:uiPriority w:val="99"/>
  </w:style>
  <w:style w:type="character" w:styleId="10">
    <w:name w:val="HTML Typewriter"/>
    <w:unhideWhenUsed/>
    <w:qFormat/>
    <w:uiPriority w:val="0"/>
    <w:rPr>
      <w:rFonts w:hint="eastAsia" w:ascii="黑体" w:hAnsi="Courier New" w:eastAsia="黑体" w:cs="Courier New"/>
      <w:sz w:val="24"/>
      <w:szCs w:val="24"/>
    </w:rPr>
  </w:style>
  <w:style w:type="character" w:customStyle="1" w:styleId="11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3">
    <w:name w:val="正文文本缩进 字符"/>
    <w:basedOn w:val="8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4">
    <w:name w:val="正文文本 字符"/>
    <w:basedOn w:val="8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5">
    <w:name w:val="批注框文本 字符"/>
    <w:basedOn w:val="8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Char"/>
    <w:qFormat/>
    <w:uiPriority w:val="0"/>
    <w:rPr>
      <w:rFonts w:eastAsia="宋体"/>
      <w:kern w:val="2"/>
      <w:sz w:val="31"/>
      <w:lang w:val="en-US" w:eastAsia="zh-CN" w:bidi="ar-SA"/>
    </w:rPr>
  </w:style>
  <w:style w:type="paragraph" w:customStyle="1" w:styleId="17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paragraph" w:customStyle="1" w:styleId="18">
    <w:name w:val="Revision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26032;&#24314;&#25991;&#20214;&#22841;\&#20013;&#23665;&#22823;&#23398;&#30740;&#31350;&#29983;&#38498;&#27169;&#29256;&#65288;&#30740;&#38498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92054-F713-472C-A5DC-B0E91ED405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中山大学研究生院模版（研院）</Template>
  <Company>SYSU</Company>
  <Pages>4</Pages>
  <Words>1577</Words>
  <Characters>1604</Characters>
  <Lines>13</Lines>
  <Paragraphs>3</Paragraphs>
  <TotalTime>8</TotalTime>
  <ScaleCrop>false</ScaleCrop>
  <LinksUpToDate>false</LinksUpToDate>
  <CharactersWithSpaces>1608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2025-10-28T03:33:00Z</dcterms:created>
  <dc:creator>user</dc:creator>
  <cp:lastModifiedBy>Lin</cp:lastModifiedBy>
  <cp:lastPrinted>2017-05-27T09:24:00Z</cp:lastPrinted>
  <dcterms:modified xsi:type="dcterms:W3CDTF">2025-10-30T07:52:58Z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4D26CFFA563446AB9EA772109D6EA172_12</vt:lpwstr>
  </property>
  <property fmtid="{D5CDD505-2E9C-101B-9397-08002B2CF9AE}" pid="3" name="KSOProductBuildVer">
    <vt:lpwstr>2052-12.1.0.22529</vt:lpwstr>
  </property>
  <property fmtid="{D5CDD505-2E9C-101B-9397-08002B2CF9AE}" pid="4" name="KSOTemplateDocerSaveRecord">
    <vt:lpwstr>eyJoZGlkIjoiZDEzNzhjZDYzNjg1NzhlZmExYWEzNDhlZWQxMjgwYTMiLCJ1c2VySWQiOiIyNDg3MDk3MzEifQ==</vt:lpwstr>
  </property>
</Properties>
</file>