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7515B">
      <w:pPr>
        <w:rPr>
          <w:rFonts w:hint="eastAsia" w:eastAsiaTheme="minorEastAsia"/>
          <w:b/>
          <w:bCs/>
          <w:sz w:val="30"/>
          <w:szCs w:val="30"/>
          <w:lang w:val="en-US" w:eastAsia="zh-CN"/>
        </w:rPr>
      </w:pPr>
      <w:r>
        <w:rPr>
          <w:rFonts w:hint="eastAsia"/>
          <w:b/>
          <w:bCs/>
          <w:sz w:val="30"/>
          <w:szCs w:val="30"/>
        </w:rPr>
        <w:t>附件1：书籍推荐</w:t>
      </w:r>
      <w:r>
        <w:rPr>
          <w:rFonts w:hint="eastAsia"/>
          <w:b/>
          <w:bCs/>
          <w:sz w:val="30"/>
          <w:szCs w:val="30"/>
          <w:lang w:val="en-US" w:eastAsia="zh-CN"/>
        </w:rPr>
        <w:t>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1758"/>
        <w:gridCol w:w="3599"/>
      </w:tblGrid>
      <w:tr w14:paraId="2512A6E4">
        <w:tc>
          <w:tcPr>
            <w:tcW w:w="2939" w:type="dxa"/>
            <w:tcBorders>
              <w:top w:val="single" w:color="auto" w:sz="4" w:space="0"/>
              <w:left w:val="single" w:color="auto" w:sz="4" w:space="0"/>
              <w:bottom w:val="single" w:color="auto" w:sz="4" w:space="0"/>
              <w:right w:val="single" w:color="auto" w:sz="4" w:space="0"/>
            </w:tcBorders>
          </w:tcPr>
          <w:p w14:paraId="1123260B">
            <w:pPr>
              <w:spacing w:line="360" w:lineRule="auto"/>
              <w:rPr>
                <w:rFonts w:ascii="仿宋" w:hAnsi="仿宋" w:eastAsia="仿宋" w:cs="仿宋"/>
                <w:b/>
                <w:bCs/>
                <w:kern w:val="0"/>
                <w:sz w:val="20"/>
                <w:szCs w:val="20"/>
              </w:rPr>
            </w:pPr>
            <w:r>
              <w:rPr>
                <w:rFonts w:hint="eastAsia" w:ascii="仿宋" w:hAnsi="仿宋" w:eastAsia="仿宋" w:cs="仿宋"/>
                <w:b/>
                <w:bCs/>
                <w:kern w:val="0"/>
                <w:sz w:val="20"/>
                <w:szCs w:val="20"/>
              </w:rPr>
              <w:t>书名</w:t>
            </w:r>
          </w:p>
        </w:tc>
        <w:tc>
          <w:tcPr>
            <w:tcW w:w="1758" w:type="dxa"/>
            <w:tcBorders>
              <w:top w:val="single" w:color="auto" w:sz="4" w:space="0"/>
              <w:left w:val="single" w:color="auto" w:sz="4" w:space="0"/>
              <w:bottom w:val="single" w:color="auto" w:sz="4" w:space="0"/>
              <w:right w:val="single" w:color="auto" w:sz="4" w:space="0"/>
            </w:tcBorders>
          </w:tcPr>
          <w:p w14:paraId="0C771E8F">
            <w:pPr>
              <w:spacing w:line="360" w:lineRule="auto"/>
              <w:rPr>
                <w:rFonts w:ascii="仿宋" w:hAnsi="仿宋" w:eastAsia="仿宋" w:cs="仿宋"/>
                <w:b/>
                <w:bCs/>
                <w:kern w:val="0"/>
                <w:sz w:val="20"/>
                <w:szCs w:val="20"/>
              </w:rPr>
            </w:pPr>
            <w:r>
              <w:rPr>
                <w:rFonts w:hint="eastAsia" w:ascii="仿宋" w:hAnsi="仿宋" w:eastAsia="仿宋" w:cs="仿宋"/>
                <w:b/>
                <w:bCs/>
                <w:kern w:val="0"/>
                <w:sz w:val="20"/>
                <w:szCs w:val="20"/>
              </w:rPr>
              <w:t>作者/出版社</w:t>
            </w:r>
          </w:p>
        </w:tc>
        <w:tc>
          <w:tcPr>
            <w:tcW w:w="3599" w:type="dxa"/>
            <w:tcBorders>
              <w:top w:val="single" w:color="auto" w:sz="4" w:space="0"/>
              <w:left w:val="single" w:color="auto" w:sz="4" w:space="0"/>
              <w:bottom w:val="single" w:color="auto" w:sz="4" w:space="0"/>
              <w:right w:val="single" w:color="auto" w:sz="4" w:space="0"/>
            </w:tcBorders>
          </w:tcPr>
          <w:p w14:paraId="50DC0E05">
            <w:pPr>
              <w:spacing w:line="360" w:lineRule="auto"/>
              <w:rPr>
                <w:rFonts w:ascii="仿宋" w:hAnsi="仿宋" w:eastAsia="仿宋" w:cs="仿宋"/>
                <w:b/>
                <w:bCs/>
                <w:kern w:val="0"/>
                <w:sz w:val="20"/>
                <w:szCs w:val="20"/>
              </w:rPr>
            </w:pPr>
            <w:r>
              <w:rPr>
                <w:rFonts w:hint="eastAsia" w:ascii="仿宋" w:hAnsi="仿宋" w:eastAsia="仿宋" w:cs="仿宋"/>
                <w:b/>
                <w:bCs/>
                <w:kern w:val="0"/>
                <w:sz w:val="20"/>
                <w:szCs w:val="20"/>
              </w:rPr>
              <w:t>简介</w:t>
            </w:r>
          </w:p>
        </w:tc>
      </w:tr>
      <w:tr w14:paraId="55789192">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3FB5CD6A">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《毛泽东选集》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0D06D2E7">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中共中央文献研究室、人民出版社</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61EC0BD8">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该书编入了毛泽东同志在中国革命各个时期的重要著作，集中体现了毛泽东思想。</w:t>
            </w:r>
          </w:p>
        </w:tc>
      </w:tr>
      <w:tr w14:paraId="49F3F6BC">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5E1B5F7B">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《红星照耀中国》</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5B2ADD94">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埃德加·斯诺</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16836630">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该书是根据作者在陕北革命根据地实地采访的所见所闻创作的纪实文学。</w:t>
            </w:r>
          </w:p>
        </w:tc>
      </w:tr>
      <w:tr w14:paraId="6F3E3FE2">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47800564">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《习近平谈治国理政》</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406F316C">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中共中央宣传部、外文出版社</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3EAFCEFE">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该书收录了习近平总书记的重要讲话。</w:t>
            </w:r>
          </w:p>
        </w:tc>
      </w:tr>
      <w:tr w14:paraId="3D84E1BF">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5DA33826">
            <w:pPr>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习近平著作选读</w:t>
            </w:r>
            <w:r>
              <w:rPr>
                <w:rFonts w:hint="eastAsia" w:ascii="仿宋" w:hAnsi="仿宋" w:eastAsia="仿宋" w:cs="仿宋"/>
                <w:kern w:val="0"/>
                <w:sz w:val="24"/>
                <w:szCs w:val="24"/>
                <w:lang w:eastAsia="zh-CN"/>
              </w:rPr>
              <w:t>》</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083D6D35">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中共中央文献编辑委员会</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61D4CA6F">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该书</w:t>
            </w:r>
            <w:r>
              <w:rPr>
                <w:rFonts w:hint="eastAsia" w:ascii="仿宋" w:hAnsi="仿宋" w:eastAsia="仿宋" w:cs="仿宋"/>
                <w:kern w:val="0"/>
                <w:sz w:val="24"/>
                <w:szCs w:val="24"/>
              </w:rPr>
              <w:t>第一卷收录</w:t>
            </w:r>
            <w:r>
              <w:rPr>
                <w:rFonts w:hint="eastAsia" w:ascii="仿宋" w:hAnsi="仿宋" w:eastAsia="仿宋" w:cs="仿宋"/>
                <w:kern w:val="0"/>
                <w:sz w:val="24"/>
                <w:szCs w:val="24"/>
                <w:lang w:val="en-US" w:eastAsia="zh-CN"/>
              </w:rPr>
              <w:t>了</w:t>
            </w:r>
            <w:r>
              <w:rPr>
                <w:rFonts w:hint="eastAsia" w:ascii="仿宋" w:hAnsi="仿宋" w:eastAsia="仿宋" w:cs="仿宋"/>
                <w:kern w:val="0"/>
                <w:sz w:val="24"/>
                <w:szCs w:val="24"/>
              </w:rPr>
              <w:t>习近平总书记在2012年11月至2017年10月这段时间内的重要著作，共有讲话、演讲、指示、批示、训令等71篇</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第二卷收录</w:t>
            </w:r>
            <w:r>
              <w:rPr>
                <w:rFonts w:hint="eastAsia" w:ascii="仿宋" w:hAnsi="仿宋" w:eastAsia="仿宋" w:cs="仿宋"/>
                <w:kern w:val="0"/>
                <w:sz w:val="24"/>
                <w:szCs w:val="24"/>
                <w:lang w:val="en-US" w:eastAsia="zh-CN"/>
              </w:rPr>
              <w:t>了</w:t>
            </w:r>
            <w:r>
              <w:rPr>
                <w:rFonts w:hint="eastAsia" w:ascii="仿宋" w:hAnsi="仿宋" w:eastAsia="仿宋" w:cs="仿宋"/>
                <w:kern w:val="0"/>
                <w:sz w:val="24"/>
                <w:szCs w:val="24"/>
              </w:rPr>
              <w:t>习近平总书记在2017年10月至2022年10月这段时间内的重要著作，共有报告、讲话、谈话、演讲、指示等75篇。</w:t>
            </w:r>
          </w:p>
        </w:tc>
      </w:tr>
      <w:tr w14:paraId="382C9E20">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48785D84">
            <w:pPr>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《习近平关于中国式现代化论述摘编》</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594ACC2C">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中共中央党史和文献研究院</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7869C439">
            <w:pPr>
              <w:spacing w:line="360" w:lineRule="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该书摘自习近平同志2012年11月15日至2023年10月18日期间的报告、讲话、说明、演讲、谈话、贺信、回信、指示等220多篇重要文献，初步构建中国式现代化的理论体系。</w:t>
            </w:r>
          </w:p>
        </w:tc>
      </w:tr>
      <w:tr w14:paraId="3B84AD8E">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2F4D6616">
            <w:pPr>
              <w:spacing w:line="360" w:lineRule="auto"/>
              <w:rPr>
                <w:rFonts w:ascii="仿宋" w:hAnsi="仿宋" w:eastAsia="仿宋" w:cs="仿宋"/>
                <w:kern w:val="0"/>
                <w:sz w:val="24"/>
                <w:szCs w:val="24"/>
                <w:lang w:val="en-US" w:eastAsia="zh-CN" w:bidi="ar-SA"/>
              </w:rPr>
            </w:pPr>
            <w:r>
              <w:rPr>
                <w:rFonts w:hint="eastAsia" w:ascii="仿宋" w:hAnsi="仿宋" w:eastAsia="仿宋" w:cs="仿宋"/>
                <w:kern w:val="0"/>
                <w:sz w:val="24"/>
                <w:szCs w:val="24"/>
              </w:rPr>
              <w:t>《自我革命——跳出历史周期</w:t>
            </w:r>
            <w:r>
              <w:rPr>
                <w:rFonts w:hint="eastAsia" w:ascii="仿宋" w:hAnsi="仿宋" w:eastAsia="仿宋" w:cs="仿宋"/>
                <w:kern w:val="0"/>
                <w:sz w:val="24"/>
                <w:szCs w:val="24"/>
                <w:lang w:val="en-US" w:eastAsia="zh-CN"/>
              </w:rPr>
              <w:t>律</w:t>
            </w:r>
            <w:bookmarkStart w:id="0" w:name="_GoBack"/>
            <w:bookmarkEnd w:id="0"/>
            <w:r>
              <w:rPr>
                <w:rFonts w:hint="eastAsia" w:ascii="仿宋" w:hAnsi="仿宋" w:eastAsia="仿宋" w:cs="仿宋"/>
                <w:kern w:val="0"/>
                <w:sz w:val="24"/>
                <w:szCs w:val="24"/>
              </w:rPr>
              <w:t>的第二个答案》</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47522106">
            <w:pPr>
              <w:spacing w:line="360" w:lineRule="auto"/>
              <w:rPr>
                <w:rFonts w:ascii="仿宋" w:hAnsi="仿宋" w:eastAsia="仿宋" w:cs="仿宋"/>
                <w:kern w:val="0"/>
                <w:sz w:val="24"/>
                <w:szCs w:val="24"/>
                <w:lang w:val="en-US" w:eastAsia="zh-CN" w:bidi="ar-SA"/>
              </w:rPr>
            </w:pPr>
            <w:r>
              <w:rPr>
                <w:rFonts w:hint="eastAsia" w:ascii="仿宋" w:hAnsi="仿宋" w:eastAsia="仿宋" w:cs="仿宋"/>
                <w:kern w:val="0"/>
                <w:sz w:val="24"/>
                <w:szCs w:val="24"/>
              </w:rPr>
              <w:t>甄占民</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34C9C483">
            <w:pPr>
              <w:spacing w:line="360" w:lineRule="auto"/>
              <w:rPr>
                <w:rFonts w:ascii="仿宋" w:hAnsi="仿宋" w:eastAsia="仿宋" w:cs="仿宋"/>
                <w:kern w:val="0"/>
                <w:sz w:val="24"/>
                <w:szCs w:val="24"/>
                <w:lang w:val="en-US" w:eastAsia="zh-CN" w:bidi="ar-SA"/>
              </w:rPr>
            </w:pPr>
            <w:r>
              <w:rPr>
                <w:rFonts w:hint="eastAsia" w:ascii="仿宋" w:hAnsi="仿宋" w:eastAsia="仿宋" w:cs="仿宋"/>
                <w:kern w:val="0"/>
                <w:sz w:val="24"/>
                <w:szCs w:val="24"/>
              </w:rPr>
              <w:t>该书聚焦党的自我革命理论，围绕自我革命与跳出历史周期律的关系，深入回答百年大党的常青之道。</w:t>
            </w:r>
          </w:p>
        </w:tc>
      </w:tr>
      <w:tr w14:paraId="6947C147">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6C0303DD">
            <w:pPr>
              <w:spacing w:line="360" w:lineRule="auto"/>
              <w:rPr>
                <w:rFonts w:ascii="仿宋" w:hAnsi="仿宋" w:eastAsia="仿宋" w:cs="仿宋"/>
                <w:kern w:val="0"/>
                <w:sz w:val="24"/>
                <w:szCs w:val="24"/>
                <w:lang w:val="en-US" w:eastAsia="zh-CN" w:bidi="ar-SA"/>
              </w:rPr>
            </w:pPr>
            <w:r>
              <w:rPr>
                <w:rFonts w:hint="eastAsia" w:ascii="仿宋" w:hAnsi="仿宋" w:eastAsia="仿宋" w:cs="仿宋"/>
                <w:kern w:val="0"/>
                <w:sz w:val="24"/>
                <w:szCs w:val="24"/>
              </w:rPr>
              <w:t>《一路同行——中国共产党对外交往100个故事》</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4AB828F9">
            <w:pPr>
              <w:spacing w:line="360" w:lineRule="auto"/>
              <w:rPr>
                <w:rFonts w:ascii="仿宋" w:hAnsi="仿宋" w:eastAsia="仿宋" w:cs="仿宋"/>
                <w:kern w:val="0"/>
                <w:sz w:val="24"/>
                <w:szCs w:val="24"/>
                <w:lang w:val="en-US" w:eastAsia="zh-CN" w:bidi="ar-SA"/>
              </w:rPr>
            </w:pPr>
            <w:r>
              <w:rPr>
                <w:rFonts w:hint="eastAsia" w:ascii="仿宋" w:hAnsi="仿宋" w:eastAsia="仿宋" w:cs="仿宋"/>
                <w:kern w:val="0"/>
                <w:sz w:val="24"/>
                <w:szCs w:val="24"/>
              </w:rPr>
              <w:t>中英文版（外文出版社）</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1608C3AF">
            <w:pPr>
              <w:spacing w:line="360" w:lineRule="auto"/>
              <w:rPr>
                <w:rFonts w:ascii="仿宋" w:hAnsi="仿宋" w:eastAsia="仿宋" w:cs="仿宋"/>
                <w:kern w:val="0"/>
                <w:sz w:val="24"/>
                <w:szCs w:val="24"/>
                <w:lang w:val="en-US" w:eastAsia="zh-CN" w:bidi="ar-SA"/>
              </w:rPr>
            </w:pPr>
            <w:r>
              <w:rPr>
                <w:rFonts w:hint="eastAsia" w:ascii="仿宋" w:hAnsi="仿宋" w:eastAsia="仿宋" w:cs="仿宋"/>
                <w:kern w:val="0"/>
                <w:sz w:val="24"/>
                <w:szCs w:val="24"/>
              </w:rPr>
              <w:t>该书讲述了建国尤其是新时代以来中国和世界交往的小故事，图文并茂。</w:t>
            </w:r>
          </w:p>
        </w:tc>
      </w:tr>
      <w:tr w14:paraId="53D1D0B8">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251AC40E">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《中国共产党重要文献汇编》</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45D1D6EF">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中共中央党史和文献研究院、中央档案馆</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1B679BCC">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该书记录了中国共产党筹建和创立的艰辛过程，也记录了马克思主义中国化过程中与各种错误思潮的尖锐交锋。</w:t>
            </w:r>
          </w:p>
        </w:tc>
      </w:tr>
      <w:tr w14:paraId="46975CFC">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3665E2ED">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《望道：&lt;共产党宣言&gt;首部中文全译本的前世今生》</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7708AF50">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徐锦庚</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70D7C359">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该书是系统全面考证《共产党宣言》的报告文学。</w:t>
            </w:r>
          </w:p>
        </w:tc>
      </w:tr>
      <w:tr w14:paraId="7409328C">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5E5FF434">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《乡土中国》</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58D20C5C">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费孝通</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5D578B2C">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该书对中国的基层社会的主要特征进行了概述和分析，全面展现了中国基层社会的面貌。</w:t>
            </w:r>
          </w:p>
        </w:tc>
      </w:tr>
      <w:tr w14:paraId="26299EFE">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7FFA1058">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《强信心 促发展》</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1A0D5457">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中共中央宣传部理论局</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793295E9">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该书</w:t>
            </w:r>
            <w:r>
              <w:rPr>
                <w:rFonts w:hint="eastAsia" w:ascii="仿宋" w:hAnsi="仿宋" w:eastAsia="仿宋" w:cs="仿宋"/>
                <w:kern w:val="0"/>
                <w:sz w:val="24"/>
                <w:szCs w:val="24"/>
              </w:rPr>
              <w:t>立足广大干部群众的思想实际，紧密结合新时代党和国家事业取得的历史性成就、发生的历史性变革，集中回答了如何理解“两个结合”特别是“第二个结合”的深远意蕴、如何认识进一步全面深化改革的重大意义和目标任务、如何看待中国经济的当下之形和长远之势等9个热点问题。</w:t>
            </w:r>
          </w:p>
        </w:tc>
      </w:tr>
      <w:tr w14:paraId="3EAD8329">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00CE9D2F">
            <w:pPr>
              <w:spacing w:line="360" w:lineRule="auto"/>
              <w:rPr>
                <w:rFonts w:ascii="仿宋" w:hAnsi="仿宋" w:eastAsia="仿宋" w:cs="仿宋"/>
                <w:kern w:val="0"/>
                <w:sz w:val="24"/>
                <w:szCs w:val="24"/>
                <w:lang w:val="en-US" w:eastAsia="zh-CN" w:bidi="ar-SA"/>
              </w:rPr>
            </w:pPr>
            <w:r>
              <w:rPr>
                <w:rFonts w:hint="eastAsia" w:ascii="仿宋" w:hAnsi="仿宋" w:eastAsia="仿宋" w:cs="仿宋"/>
                <w:kern w:val="0"/>
                <w:sz w:val="24"/>
                <w:szCs w:val="24"/>
              </w:rPr>
              <w:t>《血脉》</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1170C621">
            <w:pPr>
              <w:spacing w:line="360" w:lineRule="auto"/>
              <w:rPr>
                <w:rFonts w:ascii="仿宋" w:hAnsi="仿宋" w:eastAsia="仿宋" w:cs="仿宋"/>
                <w:kern w:val="0"/>
                <w:sz w:val="24"/>
                <w:szCs w:val="24"/>
                <w:lang w:val="en-US" w:eastAsia="zh-CN" w:bidi="ar-SA"/>
              </w:rPr>
            </w:pPr>
            <w:r>
              <w:rPr>
                <w:rFonts w:hint="eastAsia" w:ascii="仿宋" w:hAnsi="仿宋" w:eastAsia="仿宋" w:cs="仿宋"/>
                <w:kern w:val="0"/>
                <w:sz w:val="24"/>
                <w:szCs w:val="24"/>
              </w:rPr>
              <w:t>中共中央党校出版社</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2E6DA05B">
            <w:pPr>
              <w:spacing w:line="360" w:lineRule="auto"/>
              <w:rPr>
                <w:rFonts w:ascii="仿宋" w:hAnsi="仿宋" w:eastAsia="仿宋" w:cs="仿宋"/>
                <w:kern w:val="0"/>
                <w:sz w:val="24"/>
                <w:szCs w:val="24"/>
                <w:lang w:val="en-US" w:eastAsia="zh-CN" w:bidi="ar-SA"/>
              </w:rPr>
            </w:pPr>
            <w:r>
              <w:rPr>
                <w:rFonts w:hint="eastAsia" w:ascii="仿宋" w:hAnsi="仿宋" w:eastAsia="仿宋" w:cs="仿宋"/>
                <w:kern w:val="0"/>
                <w:sz w:val="24"/>
                <w:szCs w:val="24"/>
              </w:rPr>
              <w:t>该书讲述了全国上下齐心协力，共同抗战的故事。</w:t>
            </w:r>
          </w:p>
        </w:tc>
      </w:tr>
      <w:tr w14:paraId="6EF3FA34">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18DCEDD9">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《我的父亲拉齐尼》</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5341C223">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赵青阳</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50AE2083">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该书以时代楷模拉齐尼·巴依卡的女儿为第一视角，追忆其父亲不平凡</w:t>
            </w:r>
            <w:r>
              <w:rPr>
                <w:rFonts w:hint="eastAsia" w:ascii="仿宋" w:hAnsi="仿宋" w:eastAsia="仿宋" w:cs="仿宋"/>
                <w:kern w:val="0"/>
                <w:sz w:val="24"/>
                <w:szCs w:val="24"/>
                <w:lang w:val="en-US" w:eastAsia="zh-CN"/>
              </w:rPr>
              <w:t>的</w:t>
            </w:r>
            <w:r>
              <w:rPr>
                <w:rFonts w:hint="eastAsia" w:ascii="仿宋" w:hAnsi="仿宋" w:eastAsia="仿宋" w:cs="仿宋"/>
                <w:kern w:val="0"/>
                <w:sz w:val="24"/>
                <w:szCs w:val="24"/>
              </w:rPr>
              <w:t>一生，</w:t>
            </w:r>
            <w:r>
              <w:rPr>
                <w:rFonts w:hint="eastAsia" w:ascii="仿宋" w:hAnsi="仿宋" w:eastAsia="仿宋" w:cs="仿宋"/>
                <w:kern w:val="0"/>
                <w:sz w:val="24"/>
                <w:szCs w:val="24"/>
                <w:lang w:val="en-US" w:eastAsia="zh-CN"/>
              </w:rPr>
              <w:t>是</w:t>
            </w:r>
            <w:r>
              <w:rPr>
                <w:rFonts w:hint="eastAsia" w:ascii="仿宋" w:hAnsi="仿宋" w:eastAsia="仿宋" w:cs="仿宋"/>
                <w:kern w:val="0"/>
                <w:sz w:val="24"/>
                <w:szCs w:val="24"/>
              </w:rPr>
              <w:t>以一家三代为国护边的经历创作的纪实文学。</w:t>
            </w:r>
          </w:p>
        </w:tc>
      </w:tr>
      <w:tr w14:paraId="595CD44E">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0C159B33">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《来日方长》</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3E99D6CE">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熊育群</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6E1DBD28">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该书从当下广东开平赤坎镇旅游开发切入，以两大家族人物为主角，书写百年传奇人生，是挖掘富有民族性的人性光辉的长篇小说。</w:t>
            </w:r>
          </w:p>
        </w:tc>
      </w:tr>
      <w:tr w14:paraId="24AC52C1">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31714F3E">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《红岩》</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09A48F3B">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罗广斌</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30DB6772">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该书是以解放战争胜利前夕，国民党疯狂镇压共产党的地下斗争为背景，以共产党人在狱中英勇斗争，最后惨遭屠杀的故事为主要内容创作的长篇小说。</w:t>
            </w:r>
          </w:p>
        </w:tc>
      </w:tr>
      <w:tr w14:paraId="0A46456B">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39089FC9">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《兴于微言：小词中的士人修养》</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350D8D6F">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叶嘉莹</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24544D43">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w:t>
            </w:r>
            <w:r>
              <w:rPr>
                <w:rFonts w:hint="eastAsia" w:ascii="仿宋" w:hAnsi="仿宋" w:eastAsia="仿宋" w:cs="仿宋"/>
                <w:kern w:val="0"/>
                <w:sz w:val="24"/>
                <w:szCs w:val="24"/>
                <w:lang w:val="en-US" w:eastAsia="zh-CN"/>
              </w:rPr>
              <w:t>对不同词人的作品进行解读</w:t>
            </w:r>
            <w:r>
              <w:rPr>
                <w:rFonts w:hint="eastAsia" w:ascii="仿宋" w:hAnsi="仿宋" w:eastAsia="仿宋" w:cs="仿宋"/>
                <w:kern w:val="0"/>
                <w:sz w:val="24"/>
                <w:szCs w:val="24"/>
              </w:rPr>
              <w:t>，探讨</w:t>
            </w:r>
            <w:r>
              <w:rPr>
                <w:rFonts w:hint="eastAsia" w:ascii="仿宋" w:hAnsi="仿宋" w:eastAsia="仿宋" w:cs="仿宋"/>
                <w:kern w:val="0"/>
                <w:sz w:val="24"/>
                <w:szCs w:val="24"/>
                <w:lang w:val="en-US" w:eastAsia="zh-CN"/>
              </w:rPr>
              <w:t>了潜藏于</w:t>
            </w:r>
            <w:r>
              <w:rPr>
                <w:rFonts w:hint="eastAsia" w:ascii="仿宋" w:hAnsi="仿宋" w:eastAsia="仿宋" w:cs="仿宋"/>
                <w:kern w:val="0"/>
                <w:sz w:val="24"/>
                <w:szCs w:val="24"/>
              </w:rPr>
              <w:t>小词</w:t>
            </w:r>
            <w:r>
              <w:rPr>
                <w:rFonts w:hint="eastAsia" w:ascii="仿宋" w:hAnsi="仿宋" w:eastAsia="仿宋" w:cs="仿宋"/>
                <w:kern w:val="0"/>
                <w:sz w:val="24"/>
                <w:szCs w:val="24"/>
                <w:lang w:val="en-US" w:eastAsia="zh-CN"/>
              </w:rPr>
              <w:t>之中的</w:t>
            </w:r>
            <w:r>
              <w:rPr>
                <w:rFonts w:hint="eastAsia" w:ascii="仿宋" w:hAnsi="仿宋" w:eastAsia="仿宋" w:cs="仿宋"/>
                <w:kern w:val="0"/>
                <w:sz w:val="24"/>
                <w:szCs w:val="24"/>
              </w:rPr>
              <w:t>士人修养</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将传统读书人于小词中折射出的隐忍持守、家国抱负尽数展现。</w:t>
            </w:r>
          </w:p>
        </w:tc>
      </w:tr>
      <w:tr w14:paraId="3BE5D370">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5E2749F4">
            <w:pPr>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长安的荔枝</w:t>
            </w:r>
            <w:r>
              <w:rPr>
                <w:rFonts w:hint="eastAsia" w:ascii="仿宋" w:hAnsi="仿宋" w:eastAsia="仿宋" w:cs="仿宋"/>
                <w:kern w:val="0"/>
                <w:sz w:val="24"/>
                <w:szCs w:val="24"/>
                <w:lang w:eastAsia="zh-CN"/>
              </w:rPr>
              <w:t>》</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642FA927">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马伯庸</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4E3C9462">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该书</w:t>
            </w:r>
            <w:r>
              <w:rPr>
                <w:rFonts w:hint="eastAsia" w:ascii="仿宋" w:hAnsi="仿宋" w:eastAsia="仿宋" w:cs="仿宋"/>
                <w:kern w:val="0"/>
                <w:sz w:val="24"/>
                <w:szCs w:val="24"/>
              </w:rPr>
              <w:t>讲述了大唐天宝年间的小吏李善德误打误撞地成为荔枝转运使，被迫完成从岭南到长安的荔枝转运任务，并在这一过程中见证了繁华之下的大厦将倾的故事。</w:t>
            </w:r>
          </w:p>
        </w:tc>
      </w:tr>
      <w:tr w14:paraId="19C89012">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42402082">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《三体》</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419CE589">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刘慈欣</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2B2D7861">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该书是以地球人类文明和三体文明的信息交流、生死搏杀及两个文明在宇宙中的兴衰历程创作的科幻小说。</w:t>
            </w:r>
          </w:p>
        </w:tc>
      </w:tr>
      <w:tr w14:paraId="214417C0">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748A2568">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《美的历程》</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7A3A06A7">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李泽厚</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752C634C">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该书聚焦中国美学的整个历史</w:t>
            </w:r>
            <w:r>
              <w:rPr>
                <w:rFonts w:hint="eastAsia" w:ascii="仿宋" w:hAnsi="仿宋" w:eastAsia="仿宋" w:cs="仿宋"/>
                <w:kern w:val="0"/>
                <w:sz w:val="24"/>
                <w:szCs w:val="24"/>
                <w:lang w:eastAsia="zh-CN"/>
              </w:rPr>
              <w:t>，宏观地描述了中华民族审美意识发生、形成和流变的历程</w:t>
            </w:r>
            <w:r>
              <w:rPr>
                <w:rFonts w:hint="eastAsia" w:ascii="仿宋" w:hAnsi="仿宋" w:eastAsia="仿宋" w:cs="仿宋"/>
                <w:kern w:val="0"/>
                <w:sz w:val="24"/>
                <w:szCs w:val="24"/>
              </w:rPr>
              <w:t>。</w:t>
            </w:r>
          </w:p>
        </w:tc>
      </w:tr>
      <w:tr w14:paraId="2DEC80A3">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3BA3062D">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《平凡的世界》</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509ECCA3">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路遥</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4914176B">
            <w:pPr>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该书以中国陕北地区双水村为故事场景，通过复杂的矛盾纠葛，以孙少安和孙少平两兄弟为中心，展示了普通人在大时代历史进程中所走过的艰难曲折的道路。</w:t>
            </w:r>
          </w:p>
        </w:tc>
      </w:tr>
      <w:tr w14:paraId="3D570F3A">
        <w:tc>
          <w:tcPr>
            <w:tcW w:w="2939" w:type="dxa"/>
            <w:tcBorders>
              <w:top w:val="single" w:color="auto" w:sz="4" w:space="0"/>
              <w:left w:val="single" w:color="auto" w:sz="4" w:space="0"/>
              <w:bottom w:val="single" w:color="auto" w:sz="4" w:space="0"/>
              <w:right w:val="single" w:color="auto" w:sz="4" w:space="0"/>
            </w:tcBorders>
            <w:shd w:val="clear" w:color="auto" w:fill="auto"/>
            <w:vAlign w:val="top"/>
          </w:tcPr>
          <w:p w14:paraId="644003D2">
            <w:pPr>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你当像鸟飞往你的山</w:t>
            </w:r>
            <w:r>
              <w:rPr>
                <w:rFonts w:hint="eastAsia" w:ascii="仿宋" w:hAnsi="仿宋" w:eastAsia="仿宋" w:cs="仿宋"/>
                <w:kern w:val="0"/>
                <w:sz w:val="24"/>
                <w:szCs w:val="24"/>
                <w:lang w:eastAsia="zh-CN"/>
              </w:rPr>
              <w:t>》</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top"/>
          </w:tcPr>
          <w:p w14:paraId="1BBC0ADD">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塔拉·韦斯特弗</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top"/>
          </w:tcPr>
          <w:p w14:paraId="7DC3A143">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该书</w:t>
            </w:r>
            <w:r>
              <w:rPr>
                <w:rFonts w:hint="eastAsia" w:ascii="仿宋" w:hAnsi="仿宋" w:eastAsia="仿宋" w:cs="仿宋"/>
                <w:kern w:val="0"/>
                <w:sz w:val="24"/>
                <w:szCs w:val="24"/>
              </w:rPr>
              <w:t>讲述了一个出生在美国爱达荷州山区的姑娘塔拉，通过自己不断的学习，挣脱了原生家庭的伤痕与束缚，在对自己的过往进行反思时得到救赎与解放的故事。</w:t>
            </w:r>
          </w:p>
        </w:tc>
      </w:tr>
    </w:tbl>
    <w:p w14:paraId="6A5B7372">
      <w:pPr>
        <w:rPr>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DD"/>
    <w:rsid w:val="00417B71"/>
    <w:rsid w:val="004834BC"/>
    <w:rsid w:val="00567714"/>
    <w:rsid w:val="0064708C"/>
    <w:rsid w:val="009475BB"/>
    <w:rsid w:val="00A265DD"/>
    <w:rsid w:val="14421E17"/>
    <w:rsid w:val="205B039B"/>
    <w:rsid w:val="37CB76E7"/>
    <w:rsid w:val="386E7CDB"/>
    <w:rsid w:val="3AC7782B"/>
    <w:rsid w:val="48E02113"/>
    <w:rsid w:val="4F3B6113"/>
    <w:rsid w:val="632254D9"/>
    <w:rsid w:val="6DCA79F5"/>
    <w:rsid w:val="729F3C85"/>
    <w:rsid w:val="7DFB21C4"/>
    <w:rsid w:val="EE36B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1523</Words>
  <Characters>1555</Characters>
  <Lines>5</Lines>
  <Paragraphs>1</Paragraphs>
  <TotalTime>48</TotalTime>
  <ScaleCrop>false</ScaleCrop>
  <LinksUpToDate>false</LinksUpToDate>
  <CharactersWithSpaces>1556</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2023-01-19T21:42:00Z</dcterms:created>
  <dc:creator>1551232783@qq.com</dc:creator>
  <cp:lastModifiedBy>陈俊超</cp:lastModifiedBy>
  <dcterms:modified xsi:type="dcterms:W3CDTF">2025-11-10T10:58:37Z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eyJoZGlkIjoiOGJiZWU4MjZkZTVhNGJkY2YxMWYxZjMyYzY2NWY0MjYiLCJ1c2VySWQiOiIxNjA3MTI4Nzg5In0=</vt:lpwstr>
  </property>
  <property fmtid="{D5CDD505-2E9C-101B-9397-08002B2CF9AE}" pid="3" name="KSOProductBuildVer">
    <vt:lpwstr>2052-12.1.23540.23540</vt:lpwstr>
  </property>
  <property fmtid="{D5CDD505-2E9C-101B-9397-08002B2CF9AE}" pid="4" name="ICV">
    <vt:lpwstr>DD583807EB3A43AFB37C15AED82A70DA_12</vt:lpwstr>
  </property>
</Properties>
</file>